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2" w:rsidRDefault="00CA3A18" w:rsidP="000C0F72">
      <w:pPr>
        <w:spacing w:line="360" w:lineRule="auto"/>
        <w:jc w:val="center"/>
        <w:rPr>
          <w:b/>
          <w:sz w:val="28"/>
          <w:szCs w:val="28"/>
        </w:rPr>
      </w:pPr>
      <w:r w:rsidRPr="00CA3A18">
        <w:rPr>
          <w:noProof/>
          <w:sz w:val="28"/>
          <w:szCs w:val="28"/>
          <w:lang w:eastAsia="ru-RU"/>
        </w:rPr>
        <w:drawing>
          <wp:inline distT="0" distB="0" distL="0" distR="0">
            <wp:extent cx="4857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72" w:rsidRDefault="000C0F72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0F72" w:rsidRDefault="00CA3A18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</w:t>
      </w:r>
      <w:r w:rsidR="000C0F72">
        <w:rPr>
          <w:b/>
          <w:sz w:val="28"/>
          <w:szCs w:val="28"/>
        </w:rPr>
        <w:t>СЕЛЬСКОГО ПОСЕЛЕНИЯ КРАСНОАРМЕЙСКОГО РАЙОНА</w:t>
      </w:r>
    </w:p>
    <w:p w:rsidR="000C0F72" w:rsidRDefault="000C0F72" w:rsidP="000C0F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0F72" w:rsidRDefault="000C0F72" w:rsidP="000C0F72">
      <w:pPr>
        <w:jc w:val="center"/>
        <w:rPr>
          <w:b/>
          <w:sz w:val="32"/>
          <w:szCs w:val="32"/>
        </w:rPr>
      </w:pPr>
    </w:p>
    <w:p w:rsidR="000C0F72" w:rsidRDefault="00214530" w:rsidP="000C0F72">
      <w:r>
        <w:t>«_</w:t>
      </w:r>
      <w:r w:rsidR="00525CD0">
        <w:t>01</w:t>
      </w:r>
      <w:r>
        <w:t>__» __</w:t>
      </w:r>
      <w:r w:rsidR="00525CD0">
        <w:t>10___</w:t>
      </w:r>
      <w:r>
        <w:t>2020</w:t>
      </w:r>
      <w:r w:rsidR="000C0F72">
        <w:t xml:space="preserve">г.                                                                           </w:t>
      </w:r>
      <w:r w:rsidR="00525CD0">
        <w:t xml:space="preserve">                           </w:t>
      </w:r>
      <w:r w:rsidR="000C0F72">
        <w:t xml:space="preserve">№ </w:t>
      </w:r>
      <w:r w:rsidR="00525CD0">
        <w:t>118</w:t>
      </w:r>
      <w:r w:rsidR="000C0F72">
        <w:t>___</w:t>
      </w:r>
    </w:p>
    <w:p w:rsidR="000C0F72" w:rsidRDefault="000C0F72" w:rsidP="000C0F72">
      <w:pPr>
        <w:jc w:val="center"/>
      </w:pPr>
    </w:p>
    <w:p w:rsidR="000C0F72" w:rsidRDefault="000C0F72" w:rsidP="000C0F72">
      <w:pPr>
        <w:jc w:val="center"/>
      </w:pPr>
      <w:r>
        <w:t xml:space="preserve">станица </w:t>
      </w:r>
      <w:proofErr w:type="spellStart"/>
      <w:r w:rsidR="00CA3A18">
        <w:t>Старонижестеблиевская</w:t>
      </w:r>
      <w:proofErr w:type="spellEnd"/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73" w:rsidRDefault="00D31673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73" w:rsidRDefault="00D31673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05" w:rsidRPr="00186BCC" w:rsidRDefault="00961E05" w:rsidP="00961E05">
      <w:pPr>
        <w:ind w:left="-68" w:right="-284"/>
        <w:jc w:val="center"/>
        <w:rPr>
          <w:sz w:val="28"/>
          <w:szCs w:val="28"/>
        </w:rPr>
      </w:pPr>
      <w:r w:rsidRPr="00186BCC">
        <w:rPr>
          <w:b/>
          <w:bCs/>
          <w:color w:val="000000"/>
          <w:sz w:val="28"/>
          <w:szCs w:val="28"/>
        </w:rPr>
        <w:t>Об утверждении Порядка формирования перечня налоговых расходов и оценки налоговых расходов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86BCC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Красноармейского района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961E05" w:rsidRPr="00EC73AE" w:rsidTr="00D75D8B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E05" w:rsidRPr="00EC73AE" w:rsidRDefault="00961E05" w:rsidP="00D75D8B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61E05" w:rsidRDefault="00961E05" w:rsidP="00961E05">
      <w:pPr>
        <w:shd w:val="clear" w:color="auto" w:fill="FFFFFF"/>
        <w:ind w:right="-284" w:firstLine="708"/>
        <w:rPr>
          <w:color w:val="000000"/>
          <w:sz w:val="28"/>
          <w:szCs w:val="28"/>
        </w:rPr>
      </w:pPr>
    </w:p>
    <w:p w:rsidR="00961E05" w:rsidRPr="00186BCC" w:rsidRDefault="00961E05" w:rsidP="003676D8">
      <w:pPr>
        <w:shd w:val="clear" w:color="auto" w:fill="FFFFFF"/>
        <w:ind w:right="-1" w:firstLine="709"/>
        <w:jc w:val="both"/>
        <w:rPr>
          <w:color w:val="333333"/>
          <w:sz w:val="28"/>
          <w:szCs w:val="28"/>
        </w:rPr>
      </w:pPr>
      <w:r w:rsidRPr="00186BCC">
        <w:rPr>
          <w:color w:val="000000"/>
          <w:sz w:val="28"/>
          <w:szCs w:val="28"/>
        </w:rPr>
        <w:t xml:space="preserve">В соответствии со статьей 174.3 Бюджетного кодекса Российской Федерации, администрация </w:t>
      </w:r>
      <w:proofErr w:type="spellStart"/>
      <w:r w:rsidRPr="00961E05">
        <w:rPr>
          <w:bCs/>
          <w:color w:val="000000"/>
          <w:sz w:val="28"/>
          <w:szCs w:val="28"/>
        </w:rPr>
        <w:t>Старонижестеблиевского</w:t>
      </w:r>
      <w:proofErr w:type="spellEnd"/>
      <w:r w:rsidRPr="00186BCC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Красноармейского района </w:t>
      </w:r>
      <w:r w:rsidR="003676D8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186BCC">
        <w:rPr>
          <w:color w:val="000000"/>
          <w:sz w:val="28"/>
          <w:szCs w:val="28"/>
        </w:rPr>
        <w:t>п</w:t>
      </w:r>
      <w:proofErr w:type="spellEnd"/>
      <w:proofErr w:type="gramEnd"/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о</w:t>
      </w:r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с</w:t>
      </w:r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т</w:t>
      </w:r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а</w:t>
      </w:r>
      <w:r w:rsidR="003676D8">
        <w:rPr>
          <w:color w:val="000000"/>
          <w:sz w:val="28"/>
          <w:szCs w:val="28"/>
        </w:rPr>
        <w:t xml:space="preserve"> </w:t>
      </w:r>
      <w:proofErr w:type="spellStart"/>
      <w:r w:rsidRPr="00186BCC">
        <w:rPr>
          <w:color w:val="000000"/>
          <w:sz w:val="28"/>
          <w:szCs w:val="28"/>
        </w:rPr>
        <w:t>н</w:t>
      </w:r>
      <w:proofErr w:type="spellEnd"/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о</w:t>
      </w:r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в</w:t>
      </w:r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л</w:t>
      </w:r>
      <w:r w:rsidR="003676D8">
        <w:rPr>
          <w:color w:val="000000"/>
          <w:sz w:val="28"/>
          <w:szCs w:val="28"/>
        </w:rPr>
        <w:t xml:space="preserve"> </w:t>
      </w:r>
      <w:r w:rsidRPr="00186BCC">
        <w:rPr>
          <w:color w:val="000000"/>
          <w:sz w:val="28"/>
          <w:szCs w:val="28"/>
        </w:rPr>
        <w:t>я</w:t>
      </w:r>
      <w:r w:rsidR="003676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 w:rsidRPr="00186BCC">
        <w:rPr>
          <w:color w:val="000000"/>
          <w:sz w:val="28"/>
          <w:szCs w:val="28"/>
        </w:rPr>
        <w:t>:</w:t>
      </w:r>
    </w:p>
    <w:p w:rsidR="00961E05" w:rsidRPr="00186BCC" w:rsidRDefault="00961E05" w:rsidP="003676D8">
      <w:pPr>
        <w:shd w:val="clear" w:color="auto" w:fill="FFFFFF"/>
        <w:ind w:right="-1" w:firstLine="709"/>
        <w:jc w:val="both"/>
        <w:rPr>
          <w:color w:val="333333"/>
          <w:sz w:val="28"/>
          <w:szCs w:val="28"/>
        </w:rPr>
      </w:pPr>
      <w:r w:rsidRPr="00186BCC">
        <w:rPr>
          <w:color w:val="000000"/>
          <w:sz w:val="28"/>
          <w:szCs w:val="28"/>
        </w:rPr>
        <w:t>1. Утвердить Порядок формирования перечня налоговых расходов и оценки налоговых расходов </w:t>
      </w:r>
      <w:proofErr w:type="spellStart"/>
      <w:r w:rsidRPr="003676D8">
        <w:rPr>
          <w:bCs/>
          <w:color w:val="000000"/>
          <w:sz w:val="28"/>
          <w:szCs w:val="28"/>
        </w:rPr>
        <w:t>Старонижестеблиевского</w:t>
      </w:r>
      <w:proofErr w:type="spellEnd"/>
      <w:r w:rsidRPr="00186BC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 w:rsidRPr="00186B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Красноармейского района согласно приложению.</w:t>
      </w:r>
    </w:p>
    <w:p w:rsidR="001C35B0" w:rsidRPr="00214530" w:rsidRDefault="00D31673" w:rsidP="003676D8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30">
        <w:rPr>
          <w:rFonts w:ascii="Times New Roman" w:hAnsi="Times New Roman" w:cs="Times New Roman"/>
          <w:sz w:val="28"/>
          <w:szCs w:val="28"/>
        </w:rPr>
        <w:t>2</w:t>
      </w:r>
      <w:r w:rsidR="00FF74E5" w:rsidRPr="00214530">
        <w:rPr>
          <w:rFonts w:ascii="Times New Roman" w:hAnsi="Times New Roman" w:cs="Times New Roman"/>
          <w:sz w:val="28"/>
          <w:szCs w:val="28"/>
        </w:rPr>
        <w:t>.</w:t>
      </w:r>
      <w:r w:rsidR="00CA3A18" w:rsidRPr="00214530">
        <w:rPr>
          <w:rFonts w:ascii="Times New Roman" w:hAnsi="Times New Roman" w:cs="Times New Roman"/>
          <w:sz w:val="28"/>
          <w:szCs w:val="28"/>
        </w:rPr>
        <w:t xml:space="preserve"> </w:t>
      </w:r>
      <w:r w:rsidR="001C35B0" w:rsidRPr="0021453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</w:t>
      </w:r>
      <w:r w:rsidR="001C35B0" w:rsidRPr="00214530">
        <w:rPr>
          <w:rFonts w:ascii="Times New Roman" w:hAnsi="Times New Roman" w:cs="Times New Roman"/>
          <w:sz w:val="28"/>
          <w:szCs w:val="28"/>
        </w:rPr>
        <w:t>т</w:t>
      </w:r>
      <w:r w:rsidR="001C35B0" w:rsidRPr="00214530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CA3A18" w:rsidRPr="002145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C35B0" w:rsidRPr="002145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04F6B" w:rsidRPr="00214530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</w:t>
      </w:r>
      <w:r w:rsidR="00E526C3" w:rsidRPr="00214530">
        <w:rPr>
          <w:rFonts w:ascii="Times New Roman" w:hAnsi="Times New Roman" w:cs="Times New Roman"/>
          <w:sz w:val="28"/>
          <w:szCs w:val="28"/>
        </w:rPr>
        <w:t xml:space="preserve"> </w:t>
      </w:r>
      <w:r w:rsidR="004906C7" w:rsidRPr="002145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3A18" w:rsidRPr="0021453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3A18" w:rsidRPr="00214530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3A18" w:rsidRPr="00214530">
          <w:rPr>
            <w:rStyle w:val="af1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  <w:r w:rsidR="00CA3A18" w:rsidRPr="00214530">
        <w:rPr>
          <w:rFonts w:ascii="Times New Roman" w:hAnsi="Times New Roman" w:cs="Times New Roman"/>
          <w:sz w:val="28"/>
          <w:szCs w:val="28"/>
        </w:rPr>
        <w:t>.</w:t>
      </w:r>
    </w:p>
    <w:p w:rsidR="00214530" w:rsidRPr="003E261C" w:rsidRDefault="00D31673" w:rsidP="003676D8">
      <w:pPr>
        <w:ind w:right="-1" w:firstLine="709"/>
        <w:jc w:val="both"/>
        <w:rPr>
          <w:sz w:val="28"/>
          <w:szCs w:val="28"/>
        </w:rPr>
      </w:pPr>
      <w:r w:rsidRPr="00214530">
        <w:rPr>
          <w:sz w:val="28"/>
          <w:szCs w:val="28"/>
        </w:rPr>
        <w:t>3</w:t>
      </w:r>
      <w:r w:rsidR="00B0337C" w:rsidRPr="00214530">
        <w:rPr>
          <w:sz w:val="28"/>
          <w:szCs w:val="28"/>
        </w:rPr>
        <w:t xml:space="preserve">. </w:t>
      </w:r>
      <w:proofErr w:type="gramStart"/>
      <w:r w:rsidR="001C35B0" w:rsidRPr="00214530">
        <w:rPr>
          <w:sz w:val="28"/>
          <w:szCs w:val="28"/>
        </w:rPr>
        <w:t>Контроль за</w:t>
      </w:r>
      <w:proofErr w:type="gramEnd"/>
      <w:r w:rsidR="001C35B0" w:rsidRPr="00214530">
        <w:rPr>
          <w:sz w:val="28"/>
          <w:szCs w:val="28"/>
        </w:rPr>
        <w:t xml:space="preserve"> выполнением настоящего постановления </w:t>
      </w:r>
      <w:r w:rsidR="00214530" w:rsidRPr="003E261C">
        <w:rPr>
          <w:sz w:val="28"/>
          <w:szCs w:val="28"/>
        </w:rPr>
        <w:t xml:space="preserve">возложить на заместителя главы </w:t>
      </w:r>
      <w:proofErr w:type="spellStart"/>
      <w:r w:rsidR="00214530" w:rsidRPr="003E261C">
        <w:rPr>
          <w:sz w:val="28"/>
          <w:szCs w:val="28"/>
        </w:rPr>
        <w:t>Старонижестеблиевского</w:t>
      </w:r>
      <w:proofErr w:type="spellEnd"/>
      <w:r w:rsidR="00214530" w:rsidRPr="003E261C">
        <w:rPr>
          <w:sz w:val="28"/>
          <w:szCs w:val="28"/>
        </w:rPr>
        <w:t xml:space="preserve"> сельского поселения Красноармейского района Е.Е. Черепанову.</w:t>
      </w:r>
    </w:p>
    <w:p w:rsidR="00800601" w:rsidRPr="00545EDC" w:rsidRDefault="00D31673" w:rsidP="003676D8">
      <w:pPr>
        <w:shd w:val="clear" w:color="auto" w:fill="FFFFFF"/>
        <w:ind w:right="-1" w:firstLine="709"/>
        <w:jc w:val="both"/>
        <w:rPr>
          <w:color w:val="333333"/>
          <w:sz w:val="28"/>
          <w:szCs w:val="28"/>
        </w:rPr>
      </w:pPr>
      <w:r w:rsidRPr="00214530">
        <w:rPr>
          <w:sz w:val="28"/>
          <w:szCs w:val="28"/>
        </w:rPr>
        <w:t>4</w:t>
      </w:r>
      <w:r w:rsidR="00B0337C" w:rsidRPr="00214530">
        <w:rPr>
          <w:sz w:val="28"/>
          <w:szCs w:val="28"/>
        </w:rPr>
        <w:t xml:space="preserve">. </w:t>
      </w:r>
      <w:r w:rsidR="001421CA" w:rsidRPr="00214530">
        <w:rPr>
          <w:sz w:val="28"/>
          <w:szCs w:val="28"/>
        </w:rPr>
        <w:t>Настоящее постановление вступает</w:t>
      </w:r>
      <w:r w:rsidR="00800601">
        <w:rPr>
          <w:sz w:val="28"/>
          <w:szCs w:val="28"/>
        </w:rPr>
        <w:t xml:space="preserve"> в силу со дня его подписания </w:t>
      </w:r>
      <w:r w:rsidR="00800601" w:rsidRPr="00186BCC">
        <w:rPr>
          <w:color w:val="000000"/>
          <w:sz w:val="28"/>
          <w:szCs w:val="28"/>
        </w:rPr>
        <w:t xml:space="preserve">и распространяется на бюджетные правоотношения, возникающие с </w:t>
      </w:r>
      <w:r w:rsidR="003676D8">
        <w:rPr>
          <w:color w:val="000000"/>
          <w:sz w:val="28"/>
          <w:szCs w:val="28"/>
        </w:rPr>
        <w:t xml:space="preserve">1 января </w:t>
      </w:r>
      <w:r w:rsidR="00800601" w:rsidRPr="00186BCC">
        <w:rPr>
          <w:color w:val="000000"/>
          <w:sz w:val="28"/>
          <w:szCs w:val="28"/>
        </w:rPr>
        <w:t>2020</w:t>
      </w:r>
      <w:r w:rsidR="00800601">
        <w:rPr>
          <w:color w:val="000000"/>
          <w:sz w:val="28"/>
          <w:szCs w:val="28"/>
        </w:rPr>
        <w:t xml:space="preserve"> года.</w:t>
      </w:r>
    </w:p>
    <w:p w:rsidR="001421CA" w:rsidRPr="00214530" w:rsidRDefault="001421CA" w:rsidP="003676D8">
      <w:pPr>
        <w:ind w:right="-1" w:firstLine="709"/>
        <w:jc w:val="both"/>
        <w:textAlignment w:val="top"/>
        <w:rPr>
          <w:sz w:val="28"/>
          <w:szCs w:val="28"/>
        </w:rPr>
      </w:pPr>
    </w:p>
    <w:p w:rsidR="00FF74E5" w:rsidRPr="00214530" w:rsidRDefault="00FF74E5" w:rsidP="003676D8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E5" w:rsidRPr="00214530" w:rsidRDefault="00FF74E5" w:rsidP="003676D8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E" w:rsidRDefault="006972DE" w:rsidP="003676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015E89" w:rsidP="00367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35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72DE" w:rsidRDefault="00CB52A4" w:rsidP="00367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A1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C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0" w:rsidRDefault="001C35B0" w:rsidP="00367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6C3" w:rsidRDefault="00E526C3" w:rsidP="003676D8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</w:t>
      </w:r>
      <w:r w:rsidR="00CB52A4">
        <w:rPr>
          <w:rFonts w:ascii="Times New Roman" w:hAnsi="Times New Roman" w:cs="Times New Roman"/>
          <w:sz w:val="28"/>
          <w:szCs w:val="28"/>
        </w:rPr>
        <w:t xml:space="preserve">   </w:t>
      </w:r>
      <w:r w:rsidR="00D66C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В.В.</w:t>
      </w:r>
      <w:r w:rsidR="00A7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2A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B3D04" w:rsidRDefault="003B3D04" w:rsidP="003676D8">
      <w:pPr>
        <w:ind w:firstLine="709"/>
        <w:jc w:val="both"/>
        <w:rPr>
          <w:b/>
          <w:sz w:val="28"/>
          <w:szCs w:val="28"/>
        </w:rPr>
      </w:pPr>
    </w:p>
    <w:p w:rsidR="004906C7" w:rsidRDefault="004906C7" w:rsidP="003676D8">
      <w:pPr>
        <w:ind w:firstLine="709"/>
        <w:jc w:val="both"/>
        <w:rPr>
          <w:b/>
          <w:sz w:val="28"/>
          <w:szCs w:val="28"/>
        </w:rPr>
      </w:pPr>
    </w:p>
    <w:p w:rsidR="006972DE" w:rsidRDefault="006972DE" w:rsidP="003676D8">
      <w:pPr>
        <w:ind w:firstLine="709"/>
        <w:jc w:val="both"/>
        <w:rPr>
          <w:b/>
          <w:sz w:val="28"/>
          <w:szCs w:val="28"/>
        </w:rPr>
      </w:pPr>
    </w:p>
    <w:p w:rsidR="00214530" w:rsidRDefault="00214530" w:rsidP="003676D8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4530" w:rsidRDefault="00214530" w:rsidP="003676D8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1E05" w:rsidRDefault="00961E05" w:rsidP="00214530">
      <w:pPr>
        <w:pStyle w:val="aa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6FA" w:rsidRDefault="006406FA" w:rsidP="00214530">
      <w:pPr>
        <w:pStyle w:val="aa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61E05" w:rsidRDefault="003676D8" w:rsidP="003676D8">
      <w:pPr>
        <w:pStyle w:val="aa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3676D8" w:rsidRDefault="003676D8" w:rsidP="003676D8">
      <w:pPr>
        <w:pStyle w:val="aa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961E05" w:rsidRPr="00954C4A" w:rsidRDefault="00961E05" w:rsidP="003676D8">
      <w:pPr>
        <w:ind w:left="4236" w:firstLine="726"/>
        <w:rPr>
          <w:sz w:val="28"/>
          <w:szCs w:val="28"/>
        </w:rPr>
      </w:pPr>
      <w:r w:rsidRPr="00954C4A">
        <w:rPr>
          <w:sz w:val="28"/>
          <w:szCs w:val="28"/>
        </w:rPr>
        <w:t>УТВЕРЖДЕН</w:t>
      </w:r>
    </w:p>
    <w:p w:rsidR="00961E05" w:rsidRDefault="00961E05" w:rsidP="003676D8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61E05" w:rsidRDefault="00961E05" w:rsidP="003676D8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961E05" w:rsidRDefault="00961E05" w:rsidP="003676D8">
      <w:pPr>
        <w:ind w:left="4248" w:firstLine="708"/>
        <w:rPr>
          <w:sz w:val="28"/>
          <w:szCs w:val="28"/>
        </w:rPr>
      </w:pPr>
      <w:r w:rsidRPr="00954C4A">
        <w:rPr>
          <w:sz w:val="28"/>
          <w:szCs w:val="28"/>
        </w:rPr>
        <w:t>сельского поселения</w:t>
      </w:r>
    </w:p>
    <w:p w:rsidR="00961E05" w:rsidRPr="00954C4A" w:rsidRDefault="00961E05" w:rsidP="003676D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61E05" w:rsidRPr="00954C4A" w:rsidRDefault="00961E05" w:rsidP="003676D8">
      <w:pPr>
        <w:ind w:left="4248" w:firstLine="708"/>
        <w:rPr>
          <w:sz w:val="28"/>
          <w:szCs w:val="28"/>
        </w:rPr>
      </w:pPr>
      <w:r w:rsidRPr="00954C4A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_______.2020</w:t>
      </w:r>
      <w:r w:rsidRPr="00954C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961E05" w:rsidRDefault="00961E05" w:rsidP="003676D8">
      <w:pPr>
        <w:rPr>
          <w:rStyle w:val="af7"/>
          <w:bCs/>
          <w:sz w:val="28"/>
          <w:szCs w:val="28"/>
        </w:rPr>
      </w:pPr>
    </w:p>
    <w:p w:rsidR="00961E05" w:rsidRPr="00954C4A" w:rsidRDefault="00961E05" w:rsidP="00961E05">
      <w:pPr>
        <w:jc w:val="right"/>
        <w:rPr>
          <w:rStyle w:val="af7"/>
          <w:bCs/>
          <w:sz w:val="28"/>
          <w:szCs w:val="28"/>
        </w:rPr>
      </w:pPr>
    </w:p>
    <w:p w:rsidR="00961E05" w:rsidRPr="00AB6E3C" w:rsidRDefault="00961E05" w:rsidP="003676D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6E3C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676D8" w:rsidRDefault="00961E05" w:rsidP="003676D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6E3C">
        <w:rPr>
          <w:rFonts w:ascii="Times New Roman" w:hAnsi="Times New Roman" w:cs="Times New Roman"/>
          <w:color w:val="auto"/>
          <w:sz w:val="28"/>
          <w:szCs w:val="28"/>
        </w:rPr>
        <w:t>формирования перечня и проведения оценки налоговых расходов</w:t>
      </w:r>
    </w:p>
    <w:p w:rsidR="00961E05" w:rsidRPr="00AB6E3C" w:rsidRDefault="00961E05" w:rsidP="003676D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proofErr w:type="spellEnd"/>
      <w:r w:rsidRPr="00AB6E3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961E05" w:rsidRPr="00AB6E3C" w:rsidRDefault="00961E05" w:rsidP="003676D8">
      <w:pPr>
        <w:jc w:val="center"/>
        <w:rPr>
          <w:b/>
          <w:sz w:val="28"/>
          <w:szCs w:val="28"/>
        </w:rPr>
      </w:pPr>
      <w:r w:rsidRPr="00AB6E3C">
        <w:rPr>
          <w:b/>
          <w:sz w:val="28"/>
          <w:szCs w:val="28"/>
        </w:rPr>
        <w:t>Красноармейского района</w:t>
      </w:r>
    </w:p>
    <w:p w:rsidR="00961E05" w:rsidRDefault="00961E05" w:rsidP="00961E0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</w:p>
    <w:p w:rsidR="00961E05" w:rsidRPr="00AB6E3C" w:rsidRDefault="00961E05" w:rsidP="00961E0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6E3C">
        <w:rPr>
          <w:rFonts w:ascii="Times New Roman" w:hAnsi="Times New Roman" w:cs="Times New Roman"/>
          <w:color w:val="auto"/>
          <w:sz w:val="28"/>
          <w:szCs w:val="28"/>
        </w:rPr>
        <w:t>1.Общие положения</w:t>
      </w:r>
    </w:p>
    <w:bookmarkEnd w:id="0"/>
    <w:p w:rsidR="00961E05" w:rsidRPr="00954C4A" w:rsidRDefault="00961E05" w:rsidP="00961E05">
      <w:pPr>
        <w:rPr>
          <w:sz w:val="28"/>
          <w:szCs w:val="28"/>
        </w:rPr>
      </w:pP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1" w:name="sub_1004"/>
      <w:r w:rsidRPr="00954C4A">
        <w:rPr>
          <w:sz w:val="28"/>
          <w:szCs w:val="28"/>
        </w:rPr>
        <w:t xml:space="preserve">1. </w:t>
      </w:r>
      <w:proofErr w:type="gramStart"/>
      <w:r w:rsidRPr="00954C4A">
        <w:rPr>
          <w:sz w:val="28"/>
          <w:szCs w:val="28"/>
        </w:rPr>
        <w:t xml:space="preserve">Настоящий Порядок формирования перечня и проведения оценки налоговых расходов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Красноармейского района (далее ‒ Порядок) разработан в соответствии со </w:t>
      </w:r>
      <w:hyperlink r:id="rId10" w:history="1">
        <w:r w:rsidRPr="0010497A">
          <w:rPr>
            <w:rStyle w:val="a4"/>
            <w:rFonts w:eastAsiaTheme="minorEastAsia"/>
            <w:color w:val="auto"/>
            <w:sz w:val="28"/>
            <w:szCs w:val="28"/>
          </w:rPr>
          <w:t>статьёй 174.3</w:t>
        </w:r>
      </w:hyperlink>
      <w:r w:rsidRPr="00954C4A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10497A">
          <w:rPr>
            <w:rStyle w:val="a4"/>
            <w:rFonts w:eastAsiaTheme="minorEastAsia"/>
            <w:color w:val="auto"/>
            <w:sz w:val="28"/>
            <w:szCs w:val="28"/>
          </w:rPr>
          <w:t>постановлением</w:t>
        </w:r>
      </w:hyperlink>
      <w:r w:rsidRPr="0010497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Правительства Российской </w:t>
      </w:r>
      <w:r w:rsidR="003676D8">
        <w:rPr>
          <w:sz w:val="28"/>
          <w:szCs w:val="28"/>
        </w:rPr>
        <w:t>Федерации от 22.06.2019 N 796 «</w:t>
      </w:r>
      <w:r w:rsidRPr="00954C4A">
        <w:rPr>
          <w:sz w:val="28"/>
          <w:szCs w:val="28"/>
        </w:rPr>
        <w:t>Об общих требованиях к оценке налоговых расходов субъектов Российской Федера</w:t>
      </w:r>
      <w:r w:rsidR="003676D8">
        <w:rPr>
          <w:sz w:val="28"/>
          <w:szCs w:val="28"/>
        </w:rPr>
        <w:t>ции и муниципальных образований»</w:t>
      </w:r>
      <w:r w:rsidRPr="00954C4A">
        <w:rPr>
          <w:sz w:val="28"/>
          <w:szCs w:val="28"/>
        </w:rPr>
        <w:t xml:space="preserve"> и устанавливает процедуру формирования перечня и осуществления оценки налоговых расходов в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сельском</w:t>
      </w:r>
      <w:proofErr w:type="gramEnd"/>
      <w:r w:rsidRPr="00954C4A">
        <w:rPr>
          <w:sz w:val="28"/>
          <w:szCs w:val="28"/>
        </w:rPr>
        <w:t xml:space="preserve"> </w:t>
      </w:r>
      <w:proofErr w:type="gramStart"/>
      <w:r w:rsidRPr="00954C4A">
        <w:rPr>
          <w:sz w:val="28"/>
          <w:szCs w:val="28"/>
        </w:rPr>
        <w:t>поселении</w:t>
      </w:r>
      <w:proofErr w:type="gramEnd"/>
      <w:r w:rsidRPr="00954C4A">
        <w:rPr>
          <w:sz w:val="28"/>
          <w:szCs w:val="28"/>
        </w:rPr>
        <w:t xml:space="preserve"> Красноармейского района.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2" w:name="sub_1005"/>
      <w:bookmarkEnd w:id="1"/>
      <w:r w:rsidRPr="00954C4A">
        <w:rPr>
          <w:sz w:val="28"/>
          <w:szCs w:val="28"/>
        </w:rPr>
        <w:t>2. Понятия, используемые в настоящем Порядке:</w:t>
      </w:r>
    </w:p>
    <w:bookmarkEnd w:id="2"/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7F3E2F">
        <w:rPr>
          <w:rStyle w:val="af7"/>
          <w:bCs/>
          <w:color w:val="auto"/>
          <w:sz w:val="28"/>
          <w:szCs w:val="28"/>
        </w:rPr>
        <w:t>куратор налогового расхода</w:t>
      </w:r>
      <w:r w:rsidRPr="007F3E2F">
        <w:rPr>
          <w:sz w:val="28"/>
          <w:szCs w:val="28"/>
        </w:rPr>
        <w:t xml:space="preserve"> ‒ главный специалист по социально-экономическим вопросам администрации </w:t>
      </w:r>
      <w:proofErr w:type="spellStart"/>
      <w:r w:rsidRPr="007F3E2F">
        <w:rPr>
          <w:sz w:val="28"/>
          <w:szCs w:val="28"/>
        </w:rPr>
        <w:t>Старонижестеблиевского</w:t>
      </w:r>
      <w:proofErr w:type="spellEnd"/>
      <w:r w:rsidRPr="007F3E2F">
        <w:rPr>
          <w:sz w:val="28"/>
          <w:szCs w:val="28"/>
        </w:rPr>
        <w:t xml:space="preserve"> сельского поселения Красноармейского района, ответственный в соответствии с полномочиями, за достижение соответствующих налоговому расходу целей социально-экономической политики;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proofErr w:type="gramStart"/>
      <w:r w:rsidRPr="00AB6E3C">
        <w:rPr>
          <w:rStyle w:val="af7"/>
          <w:bCs/>
          <w:color w:val="auto"/>
          <w:sz w:val="28"/>
          <w:szCs w:val="28"/>
        </w:rPr>
        <w:t xml:space="preserve">нормативные характеристики налоговых расходов </w:t>
      </w:r>
      <w:r w:rsidRPr="00954C4A">
        <w:rPr>
          <w:sz w:val="28"/>
          <w:szCs w:val="28"/>
        </w:rPr>
        <w:t xml:space="preserve">- сведения о решениях Совета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поселения, которыми установлены налоговые льготы, освобождения и иные преференции по местным налогам (далее ‒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вышеуказанными решениями Совета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поселения;</w:t>
      </w:r>
      <w:proofErr w:type="gramEnd"/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 xml:space="preserve">оценка налоговых расходов </w:t>
      </w:r>
      <w:r w:rsidRPr="00954C4A">
        <w:rPr>
          <w:rStyle w:val="af7"/>
          <w:bCs/>
          <w:sz w:val="28"/>
          <w:szCs w:val="28"/>
        </w:rPr>
        <w:t xml:space="preserve">- </w:t>
      </w:r>
      <w:r w:rsidRPr="00954C4A">
        <w:rPr>
          <w:sz w:val="28"/>
          <w:szCs w:val="28"/>
        </w:rPr>
        <w:t xml:space="preserve">комплекс мероприятий по оценке объёмов налоговых расходов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поселения, обусловленных льготами, предоставленными плательщикам, а также по оценке эффективности налоговых расходов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 xml:space="preserve">оценка объёмов налоговых расходов </w:t>
      </w:r>
      <w:r w:rsidRPr="00954C4A">
        <w:rPr>
          <w:sz w:val="28"/>
          <w:szCs w:val="28"/>
        </w:rPr>
        <w:t xml:space="preserve">- определение объёмов выпадающих доходов местного бюджета (бюджета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</w:t>
      </w:r>
      <w:r w:rsidR="006406FA">
        <w:rPr>
          <w:sz w:val="28"/>
          <w:szCs w:val="28"/>
        </w:rPr>
        <w:t xml:space="preserve">ельского </w:t>
      </w:r>
      <w:r w:rsidRPr="00954C4A">
        <w:rPr>
          <w:sz w:val="28"/>
          <w:szCs w:val="28"/>
        </w:rPr>
        <w:t>поселения</w:t>
      </w:r>
      <w:r w:rsidR="003676D8">
        <w:rPr>
          <w:sz w:val="28"/>
          <w:szCs w:val="28"/>
        </w:rPr>
        <w:t xml:space="preserve"> Красноармейского района</w:t>
      </w:r>
      <w:r w:rsidRPr="00954C4A">
        <w:rPr>
          <w:sz w:val="28"/>
          <w:szCs w:val="28"/>
        </w:rPr>
        <w:t>), обусловленных налоговыми льготами, предоставленными плательщикам;</w:t>
      </w:r>
    </w:p>
    <w:p w:rsidR="006406FA" w:rsidRDefault="006406FA" w:rsidP="003676D8">
      <w:pPr>
        <w:ind w:right="-1"/>
        <w:jc w:val="both"/>
        <w:rPr>
          <w:rStyle w:val="af7"/>
          <w:bCs/>
          <w:color w:val="auto"/>
          <w:sz w:val="28"/>
          <w:szCs w:val="28"/>
        </w:rPr>
      </w:pPr>
    </w:p>
    <w:p w:rsidR="006406FA" w:rsidRDefault="006406FA" w:rsidP="003676D8">
      <w:pPr>
        <w:ind w:right="-1"/>
        <w:jc w:val="both"/>
        <w:rPr>
          <w:rStyle w:val="af7"/>
          <w:bCs/>
          <w:color w:val="auto"/>
          <w:sz w:val="28"/>
          <w:szCs w:val="28"/>
        </w:rPr>
      </w:pPr>
    </w:p>
    <w:p w:rsidR="006406FA" w:rsidRDefault="006406FA" w:rsidP="003676D8">
      <w:pPr>
        <w:ind w:right="-1"/>
        <w:jc w:val="both"/>
        <w:rPr>
          <w:rStyle w:val="af7"/>
          <w:bCs/>
          <w:color w:val="auto"/>
          <w:sz w:val="28"/>
          <w:szCs w:val="28"/>
        </w:rPr>
      </w:pPr>
    </w:p>
    <w:p w:rsidR="006406FA" w:rsidRPr="006406FA" w:rsidRDefault="006406FA" w:rsidP="006406FA">
      <w:pPr>
        <w:ind w:right="-1"/>
        <w:jc w:val="center"/>
        <w:rPr>
          <w:rStyle w:val="af7"/>
          <w:b w:val="0"/>
          <w:bCs/>
          <w:color w:val="auto"/>
          <w:sz w:val="28"/>
          <w:szCs w:val="28"/>
        </w:rPr>
      </w:pPr>
      <w:r w:rsidRPr="006406FA">
        <w:rPr>
          <w:rStyle w:val="af7"/>
          <w:b w:val="0"/>
          <w:bCs/>
          <w:color w:val="auto"/>
          <w:sz w:val="28"/>
          <w:szCs w:val="28"/>
        </w:rPr>
        <w:t>2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>оценка эффективности налоговых расходов</w:t>
      </w:r>
      <w:r w:rsidRPr="00AB6E3C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 xml:space="preserve">перечень налоговых расходов </w:t>
      </w:r>
      <w:r w:rsidRPr="00954C4A">
        <w:rPr>
          <w:sz w:val="28"/>
          <w:szCs w:val="28"/>
        </w:rPr>
        <w:t xml:space="preserve">- документ, содержащий сведения о распределении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 в соответствии с целями социально-экономической политики муниципального образования;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>плательщики</w:t>
      </w:r>
      <w:r w:rsidRPr="00954C4A">
        <w:rPr>
          <w:sz w:val="28"/>
          <w:szCs w:val="28"/>
        </w:rPr>
        <w:t xml:space="preserve"> - плательщики налогов;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>социальные налоговые расходы</w:t>
      </w:r>
      <w:r w:rsidRPr="00AB6E3C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- целевая категория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поселения, обусловленных необходимостью обеспечения социальной защиты (поддержки) населения;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 xml:space="preserve">стимулирующие налоговые расходы </w:t>
      </w:r>
      <w:r w:rsidRPr="00954C4A">
        <w:rPr>
          <w:sz w:val="28"/>
          <w:szCs w:val="28"/>
        </w:rPr>
        <w:t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>технические налоговые расходы</w:t>
      </w:r>
      <w:r w:rsidRPr="00954C4A">
        <w:rPr>
          <w:sz w:val="28"/>
          <w:szCs w:val="28"/>
        </w:rPr>
        <w:t xml:space="preserve"> - целевая категория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объёме или частично за счёт средств районного бюджета 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Новомышастовского</w:t>
      </w:r>
      <w:proofErr w:type="spellEnd"/>
      <w:r w:rsidRPr="00954C4A">
        <w:rPr>
          <w:sz w:val="28"/>
          <w:szCs w:val="28"/>
        </w:rPr>
        <w:t xml:space="preserve"> сельского поселения;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>фискальные ха</w:t>
      </w:r>
      <w:r>
        <w:rPr>
          <w:rStyle w:val="af7"/>
          <w:bCs/>
          <w:color w:val="auto"/>
          <w:sz w:val="28"/>
          <w:szCs w:val="28"/>
        </w:rPr>
        <w:t>рактеристики налоговых расходов</w:t>
      </w:r>
      <w:r w:rsidRPr="00AB6E3C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- сведения об объёме налоговых льгот, предоставленных плательщикам, о численности получателей льгот и об объёме налогов, задекларированных ими для уплаты в местный бюджет (бюджет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поселения);</w:t>
      </w:r>
    </w:p>
    <w:p w:rsidR="00961E05" w:rsidRDefault="00961E05" w:rsidP="003676D8">
      <w:pPr>
        <w:ind w:right="-1"/>
        <w:jc w:val="both"/>
        <w:rPr>
          <w:sz w:val="28"/>
          <w:szCs w:val="28"/>
        </w:rPr>
      </w:pPr>
      <w:r w:rsidRPr="00AB6E3C">
        <w:rPr>
          <w:rStyle w:val="af7"/>
          <w:bCs/>
          <w:color w:val="auto"/>
          <w:sz w:val="28"/>
          <w:szCs w:val="28"/>
        </w:rPr>
        <w:t xml:space="preserve">целевые характеристики налогового расхода </w:t>
      </w:r>
      <w:r w:rsidRPr="00954C4A">
        <w:rPr>
          <w:sz w:val="28"/>
          <w:szCs w:val="28"/>
        </w:rPr>
        <w:t xml:space="preserve">- сведения о целях предоставления, целевых показателях достижения целей предоставления льготы, а также иные характеристики, предусмотренные муниципальными правовыми актами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 Красноармейского района.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Порядок разработан с учётом действующих льгот по социальным и техническим налоговым расходам, в случае дополнения целевой категории стимулирующими налоговыми расходами вносятся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и дополнения в 3 раздел «Оценка эффективности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района».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</w:p>
    <w:p w:rsidR="00961E05" w:rsidRPr="00954C4A" w:rsidRDefault="00961E05" w:rsidP="003676D8">
      <w:pPr>
        <w:ind w:right="-1"/>
        <w:jc w:val="center"/>
        <w:rPr>
          <w:b/>
          <w:sz w:val="28"/>
          <w:szCs w:val="28"/>
        </w:rPr>
      </w:pPr>
      <w:r w:rsidRPr="00954C4A">
        <w:rPr>
          <w:b/>
          <w:sz w:val="28"/>
          <w:szCs w:val="28"/>
        </w:rPr>
        <w:t>2.</w:t>
      </w:r>
      <w:r w:rsidR="006406FA">
        <w:rPr>
          <w:b/>
          <w:sz w:val="28"/>
          <w:szCs w:val="28"/>
        </w:rPr>
        <w:t xml:space="preserve"> </w:t>
      </w:r>
      <w:r w:rsidRPr="00954C4A">
        <w:rPr>
          <w:b/>
          <w:sz w:val="28"/>
          <w:szCs w:val="28"/>
        </w:rPr>
        <w:t>Формирование перечня налоговых расходов</w:t>
      </w:r>
    </w:p>
    <w:p w:rsidR="00961E05" w:rsidRDefault="00AF3A0E" w:rsidP="003676D8">
      <w:pPr>
        <w:ind w:right="-1"/>
        <w:jc w:val="center"/>
        <w:rPr>
          <w:b/>
          <w:sz w:val="28"/>
          <w:szCs w:val="28"/>
        </w:rPr>
      </w:pPr>
      <w:proofErr w:type="spellStart"/>
      <w:r w:rsidRPr="00AF3A0E">
        <w:rPr>
          <w:b/>
          <w:sz w:val="28"/>
          <w:szCs w:val="28"/>
        </w:rPr>
        <w:t>Старонижестеблиевского</w:t>
      </w:r>
      <w:proofErr w:type="spellEnd"/>
      <w:r w:rsidR="00961E05">
        <w:rPr>
          <w:b/>
          <w:sz w:val="28"/>
          <w:szCs w:val="28"/>
        </w:rPr>
        <w:t xml:space="preserve"> </w:t>
      </w:r>
      <w:r w:rsidR="00961E05" w:rsidRPr="00954C4A">
        <w:rPr>
          <w:b/>
          <w:sz w:val="28"/>
          <w:szCs w:val="28"/>
        </w:rPr>
        <w:t>сельского поселения</w:t>
      </w:r>
    </w:p>
    <w:p w:rsidR="00961E05" w:rsidRPr="00954C4A" w:rsidRDefault="00961E05" w:rsidP="003676D8">
      <w:pPr>
        <w:ind w:right="-1"/>
        <w:jc w:val="center"/>
        <w:rPr>
          <w:b/>
          <w:sz w:val="28"/>
          <w:szCs w:val="28"/>
        </w:rPr>
      </w:pPr>
      <w:r w:rsidRPr="00954C4A">
        <w:rPr>
          <w:b/>
          <w:sz w:val="28"/>
          <w:szCs w:val="28"/>
        </w:rPr>
        <w:t>Красноармейского района</w:t>
      </w:r>
    </w:p>
    <w:p w:rsidR="00961E05" w:rsidRPr="00954C4A" w:rsidRDefault="00961E05" w:rsidP="003676D8">
      <w:pPr>
        <w:ind w:right="-1"/>
        <w:jc w:val="both"/>
        <w:rPr>
          <w:b/>
          <w:sz w:val="28"/>
          <w:szCs w:val="28"/>
        </w:rPr>
      </w:pPr>
    </w:p>
    <w:p w:rsidR="003676D8" w:rsidRDefault="00961E05" w:rsidP="006406FA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1. Перечень налоговых расходов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 на очередной финансовый год и плановый период формируется куратором налоговых расходов по форме согласно приложению №1 к настоящему Порядку.</w:t>
      </w:r>
    </w:p>
    <w:p w:rsidR="006406FA" w:rsidRDefault="00961E05" w:rsidP="003676D8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2. </w:t>
      </w:r>
      <w:r>
        <w:rPr>
          <w:sz w:val="28"/>
          <w:szCs w:val="28"/>
        </w:rPr>
        <w:t>В случае</w:t>
      </w:r>
      <w:r w:rsidRPr="00954C4A">
        <w:rPr>
          <w:sz w:val="28"/>
          <w:szCs w:val="28"/>
        </w:rPr>
        <w:t xml:space="preserve"> изменений нормативных характеристик налоговых расходов кураторы налоговых расходов не позднее 10 рабочих дней со дня внесения соответствующих изменений производят уточнение перечня налоговых </w:t>
      </w:r>
    </w:p>
    <w:p w:rsidR="006406FA" w:rsidRDefault="006406FA" w:rsidP="003676D8">
      <w:pPr>
        <w:ind w:right="-1" w:firstLine="708"/>
        <w:jc w:val="both"/>
        <w:rPr>
          <w:sz w:val="28"/>
          <w:szCs w:val="28"/>
        </w:rPr>
      </w:pPr>
    </w:p>
    <w:p w:rsidR="006406FA" w:rsidRDefault="006406FA" w:rsidP="006406FA">
      <w:pPr>
        <w:ind w:right="-1"/>
        <w:jc w:val="center"/>
        <w:rPr>
          <w:sz w:val="28"/>
          <w:szCs w:val="28"/>
        </w:rPr>
      </w:pPr>
    </w:p>
    <w:p w:rsidR="006406FA" w:rsidRDefault="006406FA" w:rsidP="006406F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61E05" w:rsidRPr="00954C4A" w:rsidRDefault="00961E05" w:rsidP="006406FA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r w:rsidR="003676D8">
        <w:rPr>
          <w:sz w:val="28"/>
          <w:szCs w:val="28"/>
        </w:rPr>
        <w:t xml:space="preserve"> К</w:t>
      </w:r>
      <w:r w:rsidR="006406FA">
        <w:rPr>
          <w:sz w:val="28"/>
          <w:szCs w:val="28"/>
        </w:rPr>
        <w:t>расноармейского района</w:t>
      </w:r>
      <w:r w:rsidRPr="00954C4A">
        <w:rPr>
          <w:sz w:val="28"/>
          <w:szCs w:val="28"/>
        </w:rPr>
        <w:t>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3. Перечень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 xml:space="preserve">Красноармейского района </w:t>
      </w:r>
      <w:r w:rsidRPr="00954C4A">
        <w:rPr>
          <w:sz w:val="28"/>
          <w:szCs w:val="28"/>
        </w:rPr>
        <w:t>с внесёнными в него изменениями формируется до 1 октября  текущего финансового года.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</w:p>
    <w:p w:rsidR="00961E05" w:rsidRPr="00954C4A" w:rsidRDefault="00961E05" w:rsidP="003676D8">
      <w:pPr>
        <w:ind w:right="-1"/>
        <w:jc w:val="center"/>
        <w:rPr>
          <w:b/>
          <w:sz w:val="28"/>
          <w:szCs w:val="28"/>
        </w:rPr>
      </w:pPr>
      <w:r w:rsidRPr="00954C4A">
        <w:rPr>
          <w:b/>
          <w:sz w:val="28"/>
          <w:szCs w:val="28"/>
        </w:rPr>
        <w:t>3.Оценка эффективности налоговых расходов</w:t>
      </w:r>
    </w:p>
    <w:p w:rsidR="00961E05" w:rsidRDefault="00AF3A0E" w:rsidP="003676D8">
      <w:pPr>
        <w:ind w:right="-1"/>
        <w:jc w:val="center"/>
        <w:rPr>
          <w:b/>
          <w:sz w:val="28"/>
          <w:szCs w:val="28"/>
        </w:rPr>
      </w:pPr>
      <w:proofErr w:type="spellStart"/>
      <w:r w:rsidRPr="00AF3A0E">
        <w:rPr>
          <w:b/>
          <w:sz w:val="28"/>
          <w:szCs w:val="28"/>
        </w:rPr>
        <w:t>Старонижестеблиевского</w:t>
      </w:r>
      <w:proofErr w:type="spellEnd"/>
      <w:r w:rsidR="00961E05">
        <w:rPr>
          <w:b/>
          <w:sz w:val="28"/>
          <w:szCs w:val="28"/>
        </w:rPr>
        <w:t xml:space="preserve"> </w:t>
      </w:r>
      <w:r w:rsidR="00961E05" w:rsidRPr="00954C4A">
        <w:rPr>
          <w:b/>
          <w:sz w:val="28"/>
          <w:szCs w:val="28"/>
        </w:rPr>
        <w:t>сельского поселения</w:t>
      </w:r>
    </w:p>
    <w:p w:rsidR="00961E05" w:rsidRPr="00954C4A" w:rsidRDefault="00961E05" w:rsidP="003676D8">
      <w:pPr>
        <w:ind w:right="-1"/>
        <w:jc w:val="center"/>
        <w:rPr>
          <w:b/>
          <w:sz w:val="28"/>
          <w:szCs w:val="28"/>
        </w:rPr>
      </w:pPr>
      <w:r w:rsidRPr="00954C4A">
        <w:rPr>
          <w:b/>
          <w:sz w:val="28"/>
          <w:szCs w:val="28"/>
        </w:rPr>
        <w:t>Красноармейского района</w:t>
      </w:r>
    </w:p>
    <w:p w:rsidR="00961E05" w:rsidRPr="00954C4A" w:rsidRDefault="00961E05" w:rsidP="003676D8">
      <w:pPr>
        <w:ind w:right="-1"/>
        <w:jc w:val="both"/>
        <w:rPr>
          <w:b/>
          <w:sz w:val="28"/>
          <w:szCs w:val="28"/>
        </w:rPr>
      </w:pP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3" w:name="sub_1011"/>
      <w:r w:rsidRPr="00954C4A">
        <w:rPr>
          <w:sz w:val="28"/>
          <w:szCs w:val="28"/>
        </w:rPr>
        <w:t xml:space="preserve">1. Оценка эффективности налоговых расходов осуществляется куратором налогового расхода в соответствии с настоящим Порядком с соблюдением </w:t>
      </w:r>
      <w:hyperlink r:id="rId12" w:history="1">
        <w:r w:rsidRPr="00F22439">
          <w:rPr>
            <w:rStyle w:val="a4"/>
            <w:rFonts w:eastAsiaTheme="minorEastAsia"/>
            <w:color w:val="auto"/>
            <w:sz w:val="28"/>
            <w:szCs w:val="28"/>
          </w:rPr>
          <w:t>общих требований</w:t>
        </w:r>
      </w:hyperlink>
      <w:r w:rsidRPr="00F22439">
        <w:rPr>
          <w:sz w:val="28"/>
          <w:szCs w:val="28"/>
        </w:rPr>
        <w:t xml:space="preserve">, </w:t>
      </w:r>
      <w:r w:rsidRPr="00954C4A">
        <w:rPr>
          <w:sz w:val="28"/>
          <w:szCs w:val="28"/>
        </w:rPr>
        <w:t xml:space="preserve">установленных </w:t>
      </w:r>
      <w:hyperlink r:id="rId13" w:history="1">
        <w:r w:rsidRPr="00F22439">
          <w:rPr>
            <w:rStyle w:val="a4"/>
            <w:rFonts w:eastAsiaTheme="minorEastAsia"/>
            <w:color w:val="auto"/>
            <w:sz w:val="28"/>
            <w:szCs w:val="28"/>
          </w:rPr>
          <w:t>постановлением</w:t>
        </w:r>
      </w:hyperlink>
      <w:r w:rsidRPr="00954C4A">
        <w:rPr>
          <w:sz w:val="28"/>
          <w:szCs w:val="28"/>
        </w:rPr>
        <w:t xml:space="preserve"> Правительства Российской</w:t>
      </w:r>
      <w:r w:rsidR="003676D8">
        <w:rPr>
          <w:sz w:val="28"/>
          <w:szCs w:val="28"/>
        </w:rPr>
        <w:t xml:space="preserve"> Федерации от 22.06.2019 N 796 «</w:t>
      </w:r>
      <w:r w:rsidRPr="00954C4A">
        <w:rPr>
          <w:sz w:val="28"/>
          <w:szCs w:val="28"/>
        </w:rPr>
        <w:t>Об общих требованиях к оценке налоговых расходов субъектов Российской Федера</w:t>
      </w:r>
      <w:r w:rsidR="003676D8">
        <w:rPr>
          <w:sz w:val="28"/>
          <w:szCs w:val="28"/>
        </w:rPr>
        <w:t>ции и муниципальных образований»</w:t>
      </w:r>
      <w:r w:rsidRPr="00954C4A">
        <w:rPr>
          <w:sz w:val="28"/>
          <w:szCs w:val="28"/>
        </w:rPr>
        <w:t>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4" w:name="sub_1013"/>
      <w:bookmarkEnd w:id="3"/>
      <w:r w:rsidRPr="00954C4A">
        <w:rPr>
          <w:sz w:val="28"/>
          <w:szCs w:val="28"/>
        </w:rPr>
        <w:t>2. Оценка объёма предоставленных (планируемых к предоставлению) льгот на текущий финансовый год, очередной финансовый год и плановый период формируется кураторами налоговых расходов на основании налоговой, финансовой и статистической отчётности,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5" w:name="sub_1014"/>
      <w:bookmarkEnd w:id="4"/>
      <w:r w:rsidRPr="00954C4A">
        <w:rPr>
          <w:sz w:val="28"/>
          <w:szCs w:val="28"/>
        </w:rPr>
        <w:t xml:space="preserve">3. Информация о нормативных, целевых и фискальных характеристиках налоговых расходов формируется в соответствии с Перечнем показателей для проведения оценки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 xml:space="preserve">Красноармейского района </w:t>
      </w:r>
      <w:r w:rsidRPr="00954C4A">
        <w:rPr>
          <w:sz w:val="28"/>
          <w:szCs w:val="28"/>
        </w:rPr>
        <w:t xml:space="preserve">по форме, предусмотренной </w:t>
      </w:r>
      <w:hyperlink w:anchor="sub_10002" w:history="1">
        <w:r w:rsidRPr="00F22439">
          <w:rPr>
            <w:rStyle w:val="a4"/>
            <w:rFonts w:eastAsiaTheme="minorEastAsia"/>
            <w:color w:val="auto"/>
            <w:sz w:val="28"/>
            <w:szCs w:val="28"/>
          </w:rPr>
          <w:t>приложением N 2</w:t>
        </w:r>
      </w:hyperlink>
      <w:r w:rsidRPr="00954C4A">
        <w:rPr>
          <w:sz w:val="28"/>
          <w:szCs w:val="28"/>
        </w:rPr>
        <w:t xml:space="preserve"> к настоящему Порядку.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6" w:name="sub_1015"/>
      <w:bookmarkEnd w:id="5"/>
      <w:r w:rsidRPr="00954C4A">
        <w:rPr>
          <w:sz w:val="28"/>
          <w:szCs w:val="28"/>
        </w:rPr>
        <w:t>4. Оценка эффективности налоговых расходов</w:t>
      </w:r>
      <w:r w:rsidR="00AF3A0E" w:rsidRPr="00AF3A0E"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 xml:space="preserve">Красноармейского района </w:t>
      </w:r>
      <w:r w:rsidRPr="00954C4A">
        <w:rPr>
          <w:sz w:val="28"/>
          <w:szCs w:val="28"/>
        </w:rPr>
        <w:t>включает:</w:t>
      </w:r>
    </w:p>
    <w:bookmarkEnd w:id="6"/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оценку целесообразности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оценку результативности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7" w:name="sub_1016"/>
      <w:r w:rsidRPr="00954C4A">
        <w:rPr>
          <w:sz w:val="28"/>
          <w:szCs w:val="28"/>
        </w:rPr>
        <w:t>5. Оценка эффективности установленных налоговых расходов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 xml:space="preserve"> проводится куратором налогового расхода:</w:t>
      </w:r>
    </w:p>
    <w:bookmarkEnd w:id="7"/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по осуществляемым социальным и техническим налоговым расходам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>Красноармейского района</w:t>
      </w:r>
      <w:r w:rsidR="003676D8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‒ по данным за отчётный год;</w:t>
      </w:r>
    </w:p>
    <w:p w:rsidR="003676D8" w:rsidRDefault="00961E05" w:rsidP="006406FA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по осуществляемым стимулирующим налоговым расходам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 xml:space="preserve"> ‒ по данным за период с начала действия для плательщиков соответствующих льгот или за 5 отчётных лет, а в случае, если указанные налоговые расходы действуют более 6 лет, ‒ на день проведения оценки эффективности налогового расхода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proofErr w:type="gramStart"/>
      <w:r w:rsidRPr="00954C4A">
        <w:rPr>
          <w:sz w:val="28"/>
          <w:szCs w:val="28"/>
        </w:rPr>
        <w:t xml:space="preserve"> ;</w:t>
      </w:r>
      <w:proofErr w:type="gramEnd"/>
    </w:p>
    <w:p w:rsidR="006406F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по планируемым социальным и техническим налоговым расходам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640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</w:t>
      </w:r>
      <w:r w:rsidR="006406F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поселения ‒ по </w:t>
      </w:r>
      <w:r w:rsidR="006406F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данным </w:t>
      </w:r>
      <w:r w:rsidR="006406F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на</w:t>
      </w:r>
      <w:r w:rsidR="006406F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 </w:t>
      </w:r>
      <w:proofErr w:type="gramStart"/>
      <w:r w:rsidRPr="00954C4A">
        <w:rPr>
          <w:sz w:val="28"/>
          <w:szCs w:val="28"/>
        </w:rPr>
        <w:t>очередной</w:t>
      </w:r>
      <w:proofErr w:type="gramEnd"/>
      <w:r w:rsidRPr="00954C4A">
        <w:rPr>
          <w:sz w:val="28"/>
          <w:szCs w:val="28"/>
        </w:rPr>
        <w:t xml:space="preserve"> </w:t>
      </w:r>
    </w:p>
    <w:p w:rsidR="006406FA" w:rsidRDefault="006406FA" w:rsidP="003676D8">
      <w:pPr>
        <w:ind w:right="-1"/>
        <w:jc w:val="both"/>
        <w:rPr>
          <w:sz w:val="28"/>
          <w:szCs w:val="28"/>
        </w:rPr>
      </w:pPr>
    </w:p>
    <w:p w:rsidR="006406FA" w:rsidRDefault="006406FA" w:rsidP="003676D8">
      <w:pPr>
        <w:ind w:right="-1"/>
        <w:jc w:val="both"/>
        <w:rPr>
          <w:sz w:val="28"/>
          <w:szCs w:val="28"/>
        </w:rPr>
      </w:pPr>
    </w:p>
    <w:p w:rsidR="006406FA" w:rsidRDefault="006406FA" w:rsidP="003676D8">
      <w:pPr>
        <w:ind w:right="-1"/>
        <w:jc w:val="both"/>
        <w:rPr>
          <w:sz w:val="28"/>
          <w:szCs w:val="28"/>
        </w:rPr>
      </w:pPr>
    </w:p>
    <w:p w:rsidR="006406FA" w:rsidRDefault="006406FA" w:rsidP="006406F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финансовый год и плановый период либо на планируемый период действия налоговой льготы;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по планируемым стимулирующим налоговым расходам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 xml:space="preserve"> ‒ по данным на прогнозный период, который определяется как период от года начала действия налоговых расходов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>Красноармейского района</w:t>
      </w:r>
      <w:r w:rsidR="003676D8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до года окончания действия налоговых расходов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, но не более 5 лет.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8" w:name="sub_1017"/>
      <w:r w:rsidRPr="00954C4A">
        <w:rPr>
          <w:sz w:val="28"/>
          <w:szCs w:val="28"/>
        </w:rPr>
        <w:t xml:space="preserve">6. Критериями целесообразности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>Красноармейского района</w:t>
      </w:r>
      <w:r w:rsidR="003676D8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являются:</w:t>
      </w:r>
    </w:p>
    <w:bookmarkEnd w:id="8"/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соответствие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 xml:space="preserve"> целям социально-экономической политики муниципального образования Красноармейский район и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proofErr w:type="spellStart"/>
      <w:r w:rsidRPr="00954C4A">
        <w:rPr>
          <w:sz w:val="28"/>
          <w:szCs w:val="28"/>
        </w:rPr>
        <w:t>востребованность</w:t>
      </w:r>
      <w:proofErr w:type="spellEnd"/>
      <w:r w:rsidRPr="00954C4A">
        <w:rPr>
          <w:sz w:val="28"/>
          <w:szCs w:val="28"/>
        </w:rPr>
        <w:t xml:space="preserve"> плательщиками предоставленных налоговых льгот, </w:t>
      </w:r>
      <w:proofErr w:type="gramStart"/>
      <w:r w:rsidRPr="00954C4A">
        <w:rPr>
          <w:sz w:val="28"/>
          <w:szCs w:val="28"/>
        </w:rPr>
        <w:t>которая</w:t>
      </w:r>
      <w:proofErr w:type="gramEnd"/>
      <w:r w:rsidRPr="00954C4A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отчётный период.</w:t>
      </w:r>
    </w:p>
    <w:p w:rsidR="00961E05" w:rsidRPr="000C3851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Показателем низкой </w:t>
      </w:r>
      <w:proofErr w:type="spellStart"/>
      <w:r w:rsidRPr="00954C4A">
        <w:rPr>
          <w:sz w:val="28"/>
          <w:szCs w:val="28"/>
        </w:rPr>
        <w:t>востребованности</w:t>
      </w:r>
      <w:proofErr w:type="spellEnd"/>
      <w:r w:rsidRPr="00954C4A">
        <w:rPr>
          <w:sz w:val="28"/>
          <w:szCs w:val="28"/>
        </w:rPr>
        <w:t xml:space="preserve"> для стимулирующих налоговых расходов является соотношение численности, равное менее </w:t>
      </w:r>
      <w:r>
        <w:rPr>
          <w:sz w:val="28"/>
          <w:szCs w:val="28"/>
        </w:rPr>
        <w:t>30</w:t>
      </w:r>
      <w:r w:rsidRPr="000C3851">
        <w:rPr>
          <w:sz w:val="28"/>
          <w:szCs w:val="28"/>
        </w:rPr>
        <w:t>%.</w:t>
      </w:r>
      <w:r w:rsidRPr="000C3851">
        <w:rPr>
          <w:i/>
          <w:sz w:val="28"/>
          <w:szCs w:val="28"/>
        </w:rPr>
        <w:t>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9" w:name="sub_1018"/>
      <w:r w:rsidRPr="00954C4A">
        <w:rPr>
          <w:sz w:val="28"/>
          <w:szCs w:val="28"/>
        </w:rPr>
        <w:t xml:space="preserve">7. В случае несоответствия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>Красноармейского района</w:t>
      </w:r>
      <w:r w:rsidR="003676D8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хотя бы одному из критериев, указанных в </w:t>
      </w:r>
      <w:hyperlink w:anchor="sub_1017" w:history="1">
        <w:r w:rsidRPr="00A04298">
          <w:rPr>
            <w:rStyle w:val="a4"/>
            <w:rFonts w:eastAsiaTheme="minorEastAsia"/>
            <w:color w:val="auto"/>
            <w:sz w:val="28"/>
            <w:szCs w:val="28"/>
          </w:rPr>
          <w:t>пункте 6 раздела 3</w:t>
        </w:r>
      </w:hyperlink>
      <w:r w:rsidRPr="00954C4A">
        <w:rPr>
          <w:sz w:val="28"/>
          <w:szCs w:val="28"/>
        </w:rPr>
        <w:t xml:space="preserve"> настоящего Порядка, куратору налогового расхода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  надлежит разработать предложения о сохранении (уточнении, отмене) соответствующих льгот для плательщиков.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bookmarkStart w:id="10" w:name="sub_1019"/>
      <w:bookmarkEnd w:id="9"/>
      <w:r w:rsidRPr="00954C4A">
        <w:rPr>
          <w:sz w:val="28"/>
          <w:szCs w:val="28"/>
        </w:rPr>
        <w:t>8. В качестве критерия результативности налогового расхода</w:t>
      </w:r>
      <w:r w:rsidR="00AF3A0E" w:rsidRPr="00AF3A0E"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3676D8">
        <w:rPr>
          <w:sz w:val="28"/>
          <w:szCs w:val="28"/>
        </w:rPr>
        <w:t>Красноармейского района</w:t>
      </w:r>
      <w:r w:rsidR="003676D8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определяется как минимум один целевой показатель достижения целей социально-экономической политики муниципального образования Красноармейский район и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, либо иной целевой показатель, на значение которого оказывают влияние налоговые расходы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="003676D8" w:rsidRPr="00954C4A">
        <w:rPr>
          <w:sz w:val="28"/>
          <w:szCs w:val="28"/>
        </w:rPr>
        <w:t xml:space="preserve">. </w:t>
      </w:r>
    </w:p>
    <w:bookmarkEnd w:id="10"/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Оценке подлежит вклад предусмотренных для плательщиков налоговых льгот в изменение значения целевого показателя достижения целей социально-экономической политики муниципального образования Красноармейский район и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3676D8" w:rsidRPr="003676D8">
        <w:rPr>
          <w:sz w:val="28"/>
          <w:szCs w:val="28"/>
        </w:rPr>
        <w:t xml:space="preserve"> </w:t>
      </w:r>
      <w:r w:rsidR="003676D8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, который рассчитывается как разница между значением указанного целевого показателя с учётом льгот и значением указанного целевого показателя без учёта льгот.</w:t>
      </w:r>
    </w:p>
    <w:p w:rsidR="00961E05" w:rsidRPr="00954C4A" w:rsidRDefault="00961E05" w:rsidP="006406FA">
      <w:pPr>
        <w:ind w:right="-1" w:firstLine="708"/>
        <w:jc w:val="both"/>
        <w:rPr>
          <w:sz w:val="28"/>
          <w:szCs w:val="28"/>
        </w:rPr>
      </w:pPr>
      <w:bookmarkStart w:id="11" w:name="sub_1020"/>
      <w:r w:rsidRPr="00954C4A">
        <w:rPr>
          <w:sz w:val="28"/>
          <w:szCs w:val="28"/>
        </w:rPr>
        <w:t xml:space="preserve">9. Оценка результативности налоговых расходов включает </w:t>
      </w:r>
      <w:r w:rsidRPr="000C3851">
        <w:rPr>
          <w:sz w:val="28"/>
          <w:szCs w:val="28"/>
        </w:rPr>
        <w:t>оценку бюджетной эффективности</w:t>
      </w:r>
      <w:r w:rsidRPr="00954C4A">
        <w:rPr>
          <w:sz w:val="28"/>
          <w:szCs w:val="28"/>
        </w:rPr>
        <w:t xml:space="preserve">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 </w:t>
      </w:r>
      <w:r w:rsidR="003676D8">
        <w:rPr>
          <w:sz w:val="28"/>
          <w:szCs w:val="28"/>
        </w:rPr>
        <w:t>Красноармейского района</w:t>
      </w:r>
      <w:r w:rsidR="003676D8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(сокращение потерь бюджета района и сельского поселения, исключение пересечений финансовых потоков) и обеспечение социальной поддержки отдельным категориям граждан.</w:t>
      </w:r>
    </w:p>
    <w:p w:rsidR="006406FA" w:rsidRDefault="006406FA" w:rsidP="003676D8">
      <w:pPr>
        <w:ind w:right="-1" w:firstLine="708"/>
        <w:jc w:val="both"/>
        <w:rPr>
          <w:sz w:val="28"/>
          <w:szCs w:val="28"/>
        </w:rPr>
      </w:pPr>
    </w:p>
    <w:p w:rsidR="006406FA" w:rsidRDefault="006406FA" w:rsidP="003676D8">
      <w:pPr>
        <w:ind w:right="-1" w:firstLine="708"/>
        <w:jc w:val="both"/>
        <w:rPr>
          <w:sz w:val="28"/>
          <w:szCs w:val="28"/>
        </w:rPr>
      </w:pPr>
    </w:p>
    <w:p w:rsidR="006406FA" w:rsidRDefault="006406FA" w:rsidP="006406FA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961E05" w:rsidRPr="00954C4A" w:rsidRDefault="00961E05" w:rsidP="003676D8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10. По итогам оценки результативности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6406FA" w:rsidRPr="006406FA">
        <w:rPr>
          <w:sz w:val="28"/>
          <w:szCs w:val="28"/>
        </w:rPr>
        <w:t xml:space="preserve"> </w:t>
      </w:r>
      <w:r w:rsidR="006406FA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, кураторы  налоговых расходов, формулируют выводы: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о достижении целевых характеристик налоговых расходов и целей социально-экономической политики муниципального образования Красноармейский район и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r w:rsidR="006406FA" w:rsidRPr="006406FA">
        <w:rPr>
          <w:sz w:val="28"/>
          <w:szCs w:val="28"/>
        </w:rPr>
        <w:t xml:space="preserve"> </w:t>
      </w:r>
      <w:r w:rsidR="006406FA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об отсутствии более результативных механизмов достижения целей социально-экономической политики муниципального образования Красноармейский район и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6406FA" w:rsidRPr="006406FA">
        <w:rPr>
          <w:sz w:val="28"/>
          <w:szCs w:val="28"/>
        </w:rPr>
        <w:t xml:space="preserve"> </w:t>
      </w:r>
      <w:r w:rsidR="006406FA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.</w:t>
      </w:r>
    </w:p>
    <w:p w:rsidR="00961E05" w:rsidRPr="00954C4A" w:rsidRDefault="00961E05" w:rsidP="006406FA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11.</w:t>
      </w:r>
      <w:bookmarkStart w:id="12" w:name="sub_1028"/>
      <w:r w:rsidRPr="00954C4A">
        <w:rPr>
          <w:sz w:val="28"/>
          <w:szCs w:val="28"/>
        </w:rPr>
        <w:t xml:space="preserve"> В случае несоответствия налогового расхода 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 </w:t>
      </w:r>
      <w:r w:rsidR="006406FA">
        <w:rPr>
          <w:sz w:val="28"/>
          <w:szCs w:val="28"/>
        </w:rPr>
        <w:t>Красноармейского района</w:t>
      </w:r>
      <w:r w:rsidR="006406FA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хотя бы одному из критериев, указанных в настоящем Порядке, налоговый расход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6406FA">
        <w:rPr>
          <w:sz w:val="28"/>
          <w:szCs w:val="28"/>
        </w:rPr>
        <w:t>Красноармейского района</w:t>
      </w:r>
      <w:r w:rsidR="006406FA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признаётся неэффективным.</w:t>
      </w:r>
    </w:p>
    <w:p w:rsidR="00961E05" w:rsidRPr="00954C4A" w:rsidRDefault="00961E05" w:rsidP="006406FA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12.</w:t>
      </w:r>
      <w:r w:rsidRPr="00954C4A">
        <w:rPr>
          <w:rFonts w:eastAsiaTheme="minorHAnsi"/>
          <w:sz w:val="28"/>
          <w:szCs w:val="28"/>
          <w:lang w:eastAsia="en-US"/>
        </w:rPr>
        <w:t xml:space="preserve"> </w:t>
      </w:r>
      <w:r w:rsidRPr="00954C4A">
        <w:rPr>
          <w:sz w:val="28"/>
          <w:szCs w:val="28"/>
        </w:rPr>
        <w:t>Оценка эффективности налоговых расходов проводится в два этапа: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по планируемым к предоставлению налоговым льготам, в течени</w:t>
      </w:r>
      <w:proofErr w:type="gramStart"/>
      <w:r w:rsidRPr="00954C4A">
        <w:rPr>
          <w:sz w:val="28"/>
          <w:szCs w:val="28"/>
        </w:rPr>
        <w:t>и</w:t>
      </w:r>
      <w:proofErr w:type="gramEnd"/>
      <w:r w:rsidRPr="00954C4A">
        <w:rPr>
          <w:sz w:val="28"/>
          <w:szCs w:val="28"/>
        </w:rPr>
        <w:t xml:space="preserve"> месяца со дня поступления предложений не позднее октября месяца текущего финансового года;</w:t>
      </w:r>
    </w:p>
    <w:p w:rsidR="00961E05" w:rsidRPr="00954C4A" w:rsidRDefault="00961E05" w:rsidP="003676D8">
      <w:pPr>
        <w:ind w:right="-1"/>
        <w:jc w:val="both"/>
        <w:rPr>
          <w:sz w:val="28"/>
          <w:szCs w:val="28"/>
        </w:rPr>
      </w:pPr>
      <w:r w:rsidRPr="00954C4A">
        <w:rPr>
          <w:sz w:val="28"/>
          <w:szCs w:val="28"/>
        </w:rPr>
        <w:t xml:space="preserve">по предоставленным налоговым льготам, на основаниях отчетных данных налоговых органов до 1 августа года следующего </w:t>
      </w:r>
      <w:proofErr w:type="gramStart"/>
      <w:r w:rsidRPr="00954C4A">
        <w:rPr>
          <w:sz w:val="28"/>
          <w:szCs w:val="28"/>
        </w:rPr>
        <w:t>за</w:t>
      </w:r>
      <w:proofErr w:type="gramEnd"/>
      <w:r w:rsidRPr="00954C4A">
        <w:rPr>
          <w:sz w:val="28"/>
          <w:szCs w:val="28"/>
        </w:rPr>
        <w:t xml:space="preserve"> отчётным.</w:t>
      </w:r>
    </w:p>
    <w:bookmarkEnd w:id="12"/>
    <w:p w:rsidR="00961E05" w:rsidRPr="00954C4A" w:rsidRDefault="00961E05" w:rsidP="006406FA">
      <w:pPr>
        <w:ind w:right="-1" w:firstLine="708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13. Результаты оценки эффективности налоговых расходов</w:t>
      </w:r>
      <w:r>
        <w:rPr>
          <w:sz w:val="28"/>
          <w:szCs w:val="28"/>
        </w:rPr>
        <w:t xml:space="preserve">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6406FA">
        <w:rPr>
          <w:sz w:val="28"/>
          <w:szCs w:val="28"/>
        </w:rPr>
        <w:t>Красноармейского района</w:t>
      </w:r>
      <w:r w:rsidR="006406FA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в срок </w:t>
      </w:r>
      <w:r w:rsidRPr="000C3851">
        <w:rPr>
          <w:sz w:val="28"/>
          <w:szCs w:val="28"/>
        </w:rPr>
        <w:t>до 1 августа</w:t>
      </w:r>
      <w:r w:rsidRPr="00954C4A">
        <w:rPr>
          <w:sz w:val="28"/>
          <w:szCs w:val="28"/>
        </w:rPr>
        <w:t xml:space="preserve"> направляются куратором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 </w:t>
      </w:r>
      <w:r w:rsidR="006406FA">
        <w:rPr>
          <w:sz w:val="28"/>
          <w:szCs w:val="28"/>
        </w:rPr>
        <w:t>Красноармейского района</w:t>
      </w:r>
      <w:r w:rsidR="006406FA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в финансовое управление администрации муниципального образования Красноармейский район.</w:t>
      </w:r>
    </w:p>
    <w:p w:rsidR="00961E05" w:rsidRPr="00954C4A" w:rsidRDefault="00961E05" w:rsidP="003676D8">
      <w:pPr>
        <w:ind w:right="-1" w:firstLine="709"/>
        <w:jc w:val="both"/>
        <w:rPr>
          <w:sz w:val="28"/>
          <w:szCs w:val="28"/>
        </w:rPr>
      </w:pPr>
      <w:r w:rsidRPr="00954C4A">
        <w:rPr>
          <w:sz w:val="28"/>
          <w:szCs w:val="28"/>
        </w:rPr>
        <w:t>14.</w:t>
      </w:r>
      <w:r w:rsidRPr="00954C4A">
        <w:rPr>
          <w:rFonts w:eastAsiaTheme="minorHAnsi"/>
          <w:sz w:val="28"/>
          <w:szCs w:val="28"/>
          <w:lang w:eastAsia="en-US"/>
        </w:rPr>
        <w:t xml:space="preserve"> </w:t>
      </w:r>
      <w:r w:rsidRPr="00954C4A">
        <w:rPr>
          <w:sz w:val="28"/>
          <w:szCs w:val="28"/>
        </w:rPr>
        <w:t xml:space="preserve">Результаты рассмотрения оценки налоговых расходов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сельского поселения </w:t>
      </w:r>
      <w:r w:rsidR="006406FA">
        <w:rPr>
          <w:sz w:val="28"/>
          <w:szCs w:val="28"/>
        </w:rPr>
        <w:t>Красноармейского района</w:t>
      </w:r>
      <w:r w:rsidR="006406FA" w:rsidRPr="00954C4A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AF3A0E">
        <w:rPr>
          <w:sz w:val="28"/>
          <w:szCs w:val="28"/>
        </w:rPr>
        <w:t xml:space="preserve"> </w:t>
      </w:r>
      <w:r w:rsidRPr="00954C4A">
        <w:rPr>
          <w:sz w:val="28"/>
          <w:szCs w:val="28"/>
        </w:rPr>
        <w:t>сельского поселения</w:t>
      </w:r>
      <w:r w:rsidR="006406FA" w:rsidRPr="006406FA">
        <w:rPr>
          <w:sz w:val="28"/>
          <w:szCs w:val="28"/>
        </w:rPr>
        <w:t xml:space="preserve"> </w:t>
      </w:r>
      <w:r w:rsidR="006406FA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.</w:t>
      </w:r>
    </w:p>
    <w:p w:rsidR="00961E05" w:rsidRPr="00954C4A" w:rsidRDefault="00961E05" w:rsidP="006406FA">
      <w:pPr>
        <w:ind w:right="-1" w:firstLine="708"/>
        <w:jc w:val="both"/>
        <w:rPr>
          <w:sz w:val="28"/>
          <w:szCs w:val="28"/>
        </w:rPr>
      </w:pPr>
      <w:bookmarkStart w:id="13" w:name="sub_1031"/>
      <w:r w:rsidRPr="00954C4A">
        <w:rPr>
          <w:sz w:val="28"/>
          <w:szCs w:val="28"/>
        </w:rPr>
        <w:t xml:space="preserve">15. </w:t>
      </w:r>
      <w:proofErr w:type="gramStart"/>
      <w:r w:rsidRPr="00954C4A">
        <w:rPr>
          <w:sz w:val="28"/>
          <w:szCs w:val="28"/>
        </w:rPr>
        <w:t xml:space="preserve">Отчёт об оценке налоговых расходов местного бюджета за отчётный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одновременно с проектом решения о местном бюджете на очередной финансовый год и плановый период в установленные сроки представляется в Совет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Pr="00954C4A">
        <w:rPr>
          <w:sz w:val="28"/>
          <w:szCs w:val="28"/>
        </w:rPr>
        <w:t xml:space="preserve"> сельского поселения</w:t>
      </w:r>
      <w:r w:rsidR="006406FA" w:rsidRPr="006406FA">
        <w:rPr>
          <w:sz w:val="28"/>
          <w:szCs w:val="28"/>
        </w:rPr>
        <w:t xml:space="preserve"> </w:t>
      </w:r>
      <w:r w:rsidR="006406FA">
        <w:rPr>
          <w:sz w:val="28"/>
          <w:szCs w:val="28"/>
        </w:rPr>
        <w:t>Красноармейского района</w:t>
      </w:r>
      <w:r w:rsidRPr="00954C4A">
        <w:rPr>
          <w:sz w:val="28"/>
          <w:szCs w:val="28"/>
        </w:rPr>
        <w:t>.</w:t>
      </w:r>
      <w:proofErr w:type="gramEnd"/>
    </w:p>
    <w:p w:rsidR="00961E05" w:rsidRDefault="00961E05" w:rsidP="003676D8">
      <w:pPr>
        <w:ind w:right="-1"/>
        <w:jc w:val="both"/>
      </w:pPr>
    </w:p>
    <w:p w:rsidR="006406FA" w:rsidRDefault="006406FA" w:rsidP="003676D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</w:p>
    <w:p w:rsidR="006406FA" w:rsidRDefault="006406FA" w:rsidP="003676D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юридическим вопросам </w:t>
      </w:r>
    </w:p>
    <w:p w:rsidR="006406FA" w:rsidRDefault="006406FA" w:rsidP="003676D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6406FA" w:rsidRDefault="006406FA" w:rsidP="003676D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06FA" w:rsidRDefault="006406FA" w:rsidP="003676D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961E05" w:rsidRDefault="006406FA" w:rsidP="003676D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                                                  Т.А. Филимонова</w:t>
      </w:r>
    </w:p>
    <w:p w:rsidR="006406FA" w:rsidRDefault="006406FA" w:rsidP="006406F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6406FA" w:rsidRDefault="006406FA" w:rsidP="006406F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961E05" w:rsidRPr="00883D1A" w:rsidRDefault="00961E05" w:rsidP="006406FA">
      <w:pPr>
        <w:shd w:val="clear" w:color="auto" w:fill="FFFFFF"/>
        <w:ind w:right="-1"/>
        <w:rPr>
          <w:color w:val="333333"/>
          <w:sz w:val="28"/>
          <w:szCs w:val="28"/>
        </w:rPr>
      </w:pPr>
      <w:r w:rsidRPr="00545EDC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883D1A">
        <w:rPr>
          <w:color w:val="000000"/>
          <w:sz w:val="28"/>
          <w:szCs w:val="28"/>
        </w:rPr>
        <w:t>Приложение</w:t>
      </w:r>
      <w:r w:rsidR="006406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6406FA" w:rsidRDefault="006406FA" w:rsidP="006406FA">
      <w:pPr>
        <w:shd w:val="clear" w:color="auto" w:fill="FFFFFF"/>
        <w:ind w:left="5387" w:right="-1"/>
        <w:rPr>
          <w:color w:val="000000"/>
          <w:sz w:val="28"/>
          <w:szCs w:val="28"/>
        </w:rPr>
      </w:pPr>
    </w:p>
    <w:p w:rsidR="00961E05" w:rsidRPr="00883D1A" w:rsidRDefault="00961E05" w:rsidP="006406FA">
      <w:pPr>
        <w:shd w:val="clear" w:color="auto" w:fill="FFFFFF"/>
        <w:ind w:left="5387" w:right="-1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к Порядку формирования</w:t>
      </w:r>
    </w:p>
    <w:p w:rsidR="00961E05" w:rsidRPr="00883D1A" w:rsidRDefault="00961E05" w:rsidP="006406FA">
      <w:pPr>
        <w:shd w:val="clear" w:color="auto" w:fill="FFFFFF"/>
        <w:ind w:left="5387" w:right="-1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перечня налоговых расходов и</w:t>
      </w:r>
    </w:p>
    <w:p w:rsidR="00961E05" w:rsidRPr="00883D1A" w:rsidRDefault="00961E05" w:rsidP="006406FA">
      <w:pPr>
        <w:shd w:val="clear" w:color="auto" w:fill="FFFFFF"/>
        <w:ind w:left="5387" w:right="-1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оценки налоговых расходов</w:t>
      </w:r>
    </w:p>
    <w:p w:rsidR="000D5BA6" w:rsidRDefault="000D5BA6" w:rsidP="006406FA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</w:p>
    <w:p w:rsidR="00961E05" w:rsidRDefault="000D5BA6" w:rsidP="006406FA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961E05" w:rsidRPr="00883D1A">
        <w:rPr>
          <w:color w:val="000000"/>
          <w:sz w:val="28"/>
          <w:szCs w:val="28"/>
        </w:rPr>
        <w:t>сельского поселения</w:t>
      </w:r>
    </w:p>
    <w:p w:rsidR="00961E05" w:rsidRPr="00883D1A" w:rsidRDefault="00961E05" w:rsidP="006406FA">
      <w:pPr>
        <w:shd w:val="clear" w:color="auto" w:fill="FFFFFF"/>
        <w:ind w:left="5387" w:right="-1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</w:p>
    <w:p w:rsidR="00961E05" w:rsidRPr="000F3705" w:rsidRDefault="00961E05" w:rsidP="006406FA">
      <w:pPr>
        <w:ind w:left="5387" w:right="-1"/>
        <w:rPr>
          <w:sz w:val="28"/>
          <w:szCs w:val="28"/>
        </w:rPr>
      </w:pPr>
    </w:p>
    <w:p w:rsidR="00961E05" w:rsidRPr="006406FA" w:rsidRDefault="00961E05" w:rsidP="006406FA">
      <w:pPr>
        <w:ind w:right="-1"/>
        <w:jc w:val="center"/>
        <w:rPr>
          <w:b/>
        </w:rPr>
      </w:pPr>
      <w:r w:rsidRPr="006406FA">
        <w:rPr>
          <w:b/>
        </w:rPr>
        <w:t>ПЕРЕЧЕНЬ</w:t>
      </w:r>
    </w:p>
    <w:tbl>
      <w:tblPr>
        <w:tblW w:w="9590" w:type="dxa"/>
        <w:tblInd w:w="142" w:type="dxa"/>
        <w:tblLayout w:type="fixed"/>
        <w:tblLook w:val="04A0"/>
      </w:tblPr>
      <w:tblGrid>
        <w:gridCol w:w="503"/>
        <w:gridCol w:w="1753"/>
        <w:gridCol w:w="1753"/>
        <w:gridCol w:w="1803"/>
        <w:gridCol w:w="1305"/>
        <w:gridCol w:w="1417"/>
        <w:gridCol w:w="1046"/>
        <w:gridCol w:w="10"/>
      </w:tblGrid>
      <w:tr w:rsidR="00961E05" w:rsidRPr="006406FA" w:rsidTr="00D75D8B">
        <w:trPr>
          <w:trHeight w:val="750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05" w:rsidRPr="006406FA" w:rsidRDefault="00961E05" w:rsidP="006406FA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6406FA">
              <w:rPr>
                <w:b/>
                <w:bCs/>
                <w:sz w:val="28"/>
                <w:szCs w:val="28"/>
              </w:rPr>
              <w:t xml:space="preserve">налоговых расходов </w:t>
            </w:r>
            <w:proofErr w:type="spellStart"/>
            <w:r w:rsidR="00AF3A0E" w:rsidRPr="006406FA">
              <w:rPr>
                <w:b/>
                <w:sz w:val="28"/>
                <w:szCs w:val="28"/>
              </w:rPr>
              <w:t>Старонижестеблиевского</w:t>
            </w:r>
            <w:proofErr w:type="spellEnd"/>
            <w:r w:rsidRPr="006406FA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61E05" w:rsidRPr="006406FA" w:rsidRDefault="00961E05" w:rsidP="006406FA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6406FA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</w:tc>
      </w:tr>
      <w:tr w:rsidR="00961E05" w:rsidRPr="00530E2B" w:rsidTr="00D75D8B">
        <w:trPr>
          <w:gridAfter w:val="1"/>
          <w:wAfter w:w="10" w:type="dxa"/>
          <w:trHeight w:val="1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0E2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30E2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30E2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 Наименование налогового расхода муниципального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Период действия льготы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  <w:tr w:rsidR="00961E05" w:rsidRPr="00530E2B" w:rsidTr="00D75D8B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530E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05" w:rsidRPr="00530E2B" w:rsidRDefault="00961E05" w:rsidP="003676D8">
            <w:pPr>
              <w:ind w:right="-1"/>
              <w:jc w:val="both"/>
              <w:rPr>
                <w:sz w:val="20"/>
                <w:szCs w:val="20"/>
              </w:rPr>
            </w:pPr>
            <w:r w:rsidRPr="00530E2B">
              <w:rPr>
                <w:sz w:val="20"/>
                <w:szCs w:val="20"/>
              </w:rPr>
              <w:t> </w:t>
            </w:r>
          </w:p>
        </w:tc>
      </w:tr>
    </w:tbl>
    <w:p w:rsidR="00961E05" w:rsidRDefault="00961E05" w:rsidP="003676D8">
      <w:pPr>
        <w:ind w:right="-1"/>
        <w:jc w:val="both"/>
      </w:pPr>
    </w:p>
    <w:bookmarkEnd w:id="13"/>
    <w:p w:rsidR="00961E05" w:rsidRDefault="00961E05" w:rsidP="003676D8">
      <w:pPr>
        <w:ind w:right="-1"/>
        <w:jc w:val="both"/>
      </w:pPr>
    </w:p>
    <w:bookmarkEnd w:id="11"/>
    <w:p w:rsidR="00961E05" w:rsidRPr="00357F7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юридическим вопросам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                                                  Т.А. Филимонова</w:t>
      </w: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Pr="00883D1A" w:rsidRDefault="00961E05" w:rsidP="006406FA">
      <w:pPr>
        <w:shd w:val="clear" w:color="auto" w:fill="FFFFFF"/>
        <w:ind w:right="2267"/>
        <w:jc w:val="right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961E05" w:rsidRPr="00883D1A" w:rsidRDefault="00961E05" w:rsidP="003676D8">
      <w:pPr>
        <w:shd w:val="clear" w:color="auto" w:fill="FFFFFF"/>
        <w:ind w:left="5387" w:right="-1"/>
        <w:jc w:val="both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к Порядку формирования</w:t>
      </w:r>
    </w:p>
    <w:p w:rsidR="00961E05" w:rsidRPr="00883D1A" w:rsidRDefault="00961E05" w:rsidP="003676D8">
      <w:pPr>
        <w:shd w:val="clear" w:color="auto" w:fill="FFFFFF"/>
        <w:ind w:left="5387" w:right="-1"/>
        <w:jc w:val="both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перечня налоговых расходов и</w:t>
      </w:r>
    </w:p>
    <w:p w:rsidR="00961E05" w:rsidRPr="00883D1A" w:rsidRDefault="00961E05" w:rsidP="003676D8">
      <w:pPr>
        <w:shd w:val="clear" w:color="auto" w:fill="FFFFFF"/>
        <w:ind w:left="5387" w:right="-1"/>
        <w:jc w:val="both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оценки налоговых расходов</w:t>
      </w:r>
    </w:p>
    <w:p w:rsidR="006406FA" w:rsidRDefault="006406FA" w:rsidP="006406FA">
      <w:pPr>
        <w:shd w:val="clear" w:color="auto" w:fill="FFFFFF"/>
        <w:ind w:right="-1" w:hanging="4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="00AF3A0E">
        <w:rPr>
          <w:sz w:val="28"/>
          <w:szCs w:val="28"/>
        </w:rPr>
        <w:t>Старонижестеблиевского</w:t>
      </w:r>
      <w:proofErr w:type="spellEnd"/>
      <w:r w:rsidR="00961E05">
        <w:rPr>
          <w:color w:val="000000"/>
          <w:sz w:val="28"/>
          <w:szCs w:val="28"/>
        </w:rPr>
        <w:t xml:space="preserve"> </w:t>
      </w:r>
    </w:p>
    <w:p w:rsidR="00961E05" w:rsidRDefault="006406FA" w:rsidP="006406FA">
      <w:pPr>
        <w:shd w:val="clear" w:color="auto" w:fill="FFFFFF"/>
        <w:ind w:right="1700" w:hanging="4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961E05" w:rsidRPr="00883D1A">
        <w:rPr>
          <w:color w:val="000000"/>
          <w:sz w:val="28"/>
          <w:szCs w:val="28"/>
        </w:rPr>
        <w:t>сельского поселения</w:t>
      </w:r>
    </w:p>
    <w:p w:rsidR="00961E05" w:rsidRPr="00883D1A" w:rsidRDefault="00961E05" w:rsidP="003676D8">
      <w:pPr>
        <w:shd w:val="clear" w:color="auto" w:fill="FFFFFF"/>
        <w:ind w:left="5387" w:right="-1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</w:p>
    <w:p w:rsidR="00961E05" w:rsidRDefault="00961E05" w:rsidP="003676D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961E05" w:rsidRPr="006406FA" w:rsidRDefault="00961E05" w:rsidP="006406FA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6406FA">
        <w:rPr>
          <w:b/>
          <w:color w:val="000000"/>
          <w:sz w:val="28"/>
          <w:szCs w:val="28"/>
        </w:rPr>
        <w:t>Перечень</w:t>
      </w:r>
    </w:p>
    <w:p w:rsidR="00961E05" w:rsidRPr="006406FA" w:rsidRDefault="00961E05" w:rsidP="006406FA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6406FA">
        <w:rPr>
          <w:b/>
          <w:color w:val="000000"/>
          <w:sz w:val="28"/>
          <w:szCs w:val="28"/>
        </w:rPr>
        <w:t xml:space="preserve">показателей для проведения оценки налоговых расходов </w:t>
      </w:r>
      <w:proofErr w:type="spellStart"/>
      <w:r w:rsidR="00AF3A0E" w:rsidRPr="006406FA">
        <w:rPr>
          <w:b/>
          <w:sz w:val="28"/>
          <w:szCs w:val="28"/>
        </w:rPr>
        <w:t>Старонижестеблиевского</w:t>
      </w:r>
      <w:proofErr w:type="spellEnd"/>
      <w:r w:rsidRPr="006406FA">
        <w:rPr>
          <w:b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961E05" w:rsidRPr="00883D1A" w:rsidRDefault="00961E05" w:rsidP="003676D8">
      <w:pPr>
        <w:shd w:val="clear" w:color="auto" w:fill="FFFFFF"/>
        <w:ind w:right="-1"/>
        <w:jc w:val="both"/>
        <w:rPr>
          <w:color w:val="333333"/>
          <w:sz w:val="28"/>
          <w:szCs w:val="28"/>
        </w:rPr>
      </w:pPr>
    </w:p>
    <w:p w:rsidR="00961E05" w:rsidRPr="00883D1A" w:rsidRDefault="00961E05" w:rsidP="003676D8">
      <w:pPr>
        <w:shd w:val="clear" w:color="auto" w:fill="FFFFFF"/>
        <w:ind w:right="-1"/>
        <w:jc w:val="both"/>
        <w:rPr>
          <w:color w:val="333333"/>
          <w:sz w:val="28"/>
          <w:szCs w:val="28"/>
        </w:rPr>
      </w:pPr>
      <w:r w:rsidRPr="00883D1A">
        <w:rPr>
          <w:color w:val="000000"/>
          <w:sz w:val="28"/>
          <w:szCs w:val="28"/>
        </w:rPr>
        <w:t> 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5363"/>
        <w:gridCol w:w="7"/>
        <w:gridCol w:w="3702"/>
      </w:tblGrid>
      <w:tr w:rsidR="00961E05" w:rsidRPr="000F3705" w:rsidTr="00D75D8B"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961E05" w:rsidRPr="000F3705" w:rsidTr="00D75D8B"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I. Нормативные характеристики налогового расхода </w:t>
            </w:r>
            <w:proofErr w:type="spellStart"/>
            <w:r w:rsidR="00AF3A0E"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F3705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сборов, установленные муниципальными правовыми актами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61E05" w:rsidRPr="000F3705" w:rsidRDefault="00961E05" w:rsidP="003676D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61E05" w:rsidRPr="000F3705" w:rsidRDefault="00961E05" w:rsidP="003676D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Дата вступления в силу положений нормативных правовых актов устанавливающих налоговые льготы, освобождения и иные преференции по налогам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61E05" w:rsidRPr="000F3705" w:rsidRDefault="00961E05" w:rsidP="003676D8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Дата начала </w:t>
            </w:r>
            <w:proofErr w:type="gramStart"/>
            <w:r w:rsidRPr="000F3705">
              <w:rPr>
                <w:color w:val="000000"/>
                <w:sz w:val="28"/>
                <w:szCs w:val="28"/>
              </w:rPr>
              <w:t>действия</w:t>
            </w:r>
            <w:proofErr w:type="gramEnd"/>
            <w:r w:rsidRPr="000F3705">
              <w:rPr>
                <w:color w:val="000000"/>
                <w:sz w:val="28"/>
                <w:szCs w:val="28"/>
              </w:rPr>
              <w:t xml:space="preserve">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Период действия налоговых льгот, освобождений и иных преференций по </w:t>
            </w:r>
            <w:r w:rsidRPr="000F3705">
              <w:rPr>
                <w:color w:val="000000"/>
                <w:sz w:val="28"/>
                <w:szCs w:val="28"/>
              </w:rPr>
              <w:lastRenderedPageBreak/>
              <w:t>налогам, предоставленных муниципальными правовыми актами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установленных муниципальными правовыми актами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II. Целевые характеристики налогового расхода </w:t>
            </w:r>
            <w:proofErr w:type="spellStart"/>
            <w:r w:rsidR="00AF3A0E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0F370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61E05" w:rsidRPr="000F3705" w:rsidTr="00D75D8B">
        <w:trPr>
          <w:trHeight w:val="2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  </w:t>
            </w:r>
            <w:r w:rsidRPr="000F3705">
              <w:rPr>
                <w:color w:val="000000"/>
                <w:sz w:val="28"/>
                <w:szCs w:val="28"/>
                <w:lang w:val="en-US"/>
              </w:rPr>
              <w:t>9</w:t>
            </w:r>
            <w:r w:rsidRPr="000F370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11.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</w:t>
            </w:r>
            <w:proofErr w:type="gramStart"/>
            <w:r w:rsidRPr="000F3705">
              <w:rPr>
                <w:color w:val="000000"/>
                <w:sz w:val="28"/>
                <w:szCs w:val="28"/>
              </w:rPr>
              <w:t>преференции</w:t>
            </w:r>
            <w:proofErr w:type="gramEnd"/>
            <w:r w:rsidRPr="000F3705">
              <w:rPr>
                <w:color w:val="000000"/>
                <w:sz w:val="28"/>
                <w:szCs w:val="28"/>
              </w:rPr>
              <w:t xml:space="preserve"> установленные нормативными правовыми актами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12.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13.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14.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Показатель (индикатор) достижения целей муниципальных программ </w:t>
            </w:r>
            <w:proofErr w:type="spellStart"/>
            <w:r w:rsidR="00AF3A0E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0F3705">
              <w:rPr>
                <w:color w:val="000000"/>
                <w:sz w:val="28"/>
                <w:szCs w:val="28"/>
              </w:rPr>
              <w:t xml:space="preserve"> сельского поселения и (или) целей социально-экономической политики </w:t>
            </w:r>
            <w:proofErr w:type="spellStart"/>
            <w:r w:rsidR="00AF3A0E"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F3705">
              <w:rPr>
                <w:color w:val="000000"/>
                <w:sz w:val="28"/>
                <w:szCs w:val="28"/>
              </w:rPr>
              <w:t xml:space="preserve">сельского поселения, не относящихся к </w:t>
            </w:r>
            <w:r w:rsidRPr="000F3705">
              <w:rPr>
                <w:color w:val="000000"/>
                <w:sz w:val="28"/>
                <w:szCs w:val="28"/>
              </w:rPr>
              <w:lastRenderedPageBreak/>
              <w:t xml:space="preserve">муниципальным программам </w:t>
            </w:r>
            <w:proofErr w:type="spellStart"/>
            <w:r w:rsidR="00AF3A0E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0F3705">
              <w:rPr>
                <w:color w:val="000000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961E05" w:rsidRPr="000F3705" w:rsidTr="00D75D8B">
        <w:trPr>
          <w:trHeight w:val="876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lastRenderedPageBreak/>
              <w:t xml:space="preserve">III. Фискальные характеристики налогового расхода </w:t>
            </w:r>
            <w:proofErr w:type="spellStart"/>
            <w:r w:rsidR="00AF3A0E"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F3705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15.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Отчёт ФНС России по </w:t>
            </w:r>
            <w:hyperlink r:id="rId14" w:history="1">
              <w:r w:rsidRPr="000F3705">
                <w:rPr>
                  <w:color w:val="000000"/>
                  <w:sz w:val="28"/>
                  <w:szCs w:val="28"/>
                </w:rPr>
                <w:t>форме 5-МН</w:t>
              </w:r>
            </w:hyperlink>
            <w:r w:rsidRPr="000F3705">
              <w:rPr>
                <w:color w:val="000000"/>
                <w:sz w:val="28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16.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61E05" w:rsidRPr="000F3705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17.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Отчёт ФНС России по </w:t>
            </w:r>
            <w:hyperlink r:id="rId15" w:history="1">
              <w:r w:rsidRPr="000F3705">
                <w:rPr>
                  <w:color w:val="000000"/>
                  <w:sz w:val="28"/>
                  <w:szCs w:val="28"/>
                </w:rPr>
                <w:t>форме 5-МН</w:t>
              </w:r>
            </w:hyperlink>
            <w:r w:rsidRPr="000F3705">
              <w:rPr>
                <w:color w:val="000000"/>
                <w:sz w:val="28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961E05" w:rsidRPr="00883D1A" w:rsidTr="00D75D8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 xml:space="preserve"> 18.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0F3705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1E05" w:rsidRPr="00883D1A" w:rsidRDefault="00961E05" w:rsidP="003676D8">
            <w:pPr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0F3705">
              <w:rPr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</w:tbl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ind w:right="-1"/>
        <w:jc w:val="both"/>
        <w:rPr>
          <w:b/>
        </w:rPr>
      </w:pPr>
    </w:p>
    <w:p w:rsidR="00961E05" w:rsidRDefault="00961E05" w:rsidP="003676D8">
      <w:pPr>
        <w:pStyle w:val="aa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юридическим вопросам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6406FA" w:rsidRDefault="006406FA" w:rsidP="006406F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                                                      Т.А. Филимонова</w:t>
      </w:r>
    </w:p>
    <w:p w:rsidR="006D2A35" w:rsidRDefault="006D2A35" w:rsidP="003676D8">
      <w:pPr>
        <w:ind w:right="-1"/>
        <w:jc w:val="both"/>
        <w:rPr>
          <w:b/>
          <w:sz w:val="28"/>
          <w:szCs w:val="28"/>
        </w:rPr>
      </w:pPr>
    </w:p>
    <w:p w:rsidR="004455B3" w:rsidRDefault="004455B3" w:rsidP="003676D8">
      <w:pPr>
        <w:ind w:right="-1"/>
        <w:jc w:val="both"/>
        <w:rPr>
          <w:b/>
          <w:sz w:val="28"/>
          <w:szCs w:val="28"/>
        </w:rPr>
      </w:pPr>
    </w:p>
    <w:p w:rsidR="004455B3" w:rsidRDefault="004455B3" w:rsidP="003676D8">
      <w:pPr>
        <w:ind w:right="-1"/>
        <w:jc w:val="both"/>
        <w:rPr>
          <w:b/>
          <w:sz w:val="28"/>
          <w:szCs w:val="28"/>
        </w:rPr>
      </w:pPr>
    </w:p>
    <w:p w:rsidR="004455B3" w:rsidRDefault="004455B3" w:rsidP="003676D8">
      <w:pPr>
        <w:ind w:right="-1"/>
        <w:jc w:val="both"/>
        <w:rPr>
          <w:b/>
          <w:sz w:val="28"/>
          <w:szCs w:val="28"/>
        </w:rPr>
      </w:pPr>
    </w:p>
    <w:p w:rsidR="004455B3" w:rsidRDefault="004455B3" w:rsidP="003676D8">
      <w:pPr>
        <w:ind w:right="-1"/>
        <w:jc w:val="both"/>
        <w:rPr>
          <w:b/>
          <w:sz w:val="28"/>
          <w:szCs w:val="28"/>
        </w:rPr>
      </w:pPr>
    </w:p>
    <w:p w:rsidR="004455B3" w:rsidRDefault="004455B3" w:rsidP="003676D8">
      <w:pPr>
        <w:ind w:right="-1"/>
        <w:jc w:val="both"/>
        <w:rPr>
          <w:b/>
          <w:sz w:val="28"/>
          <w:szCs w:val="28"/>
        </w:rPr>
      </w:pPr>
    </w:p>
    <w:p w:rsidR="004455B3" w:rsidRDefault="004455B3" w:rsidP="003676D8">
      <w:pPr>
        <w:ind w:right="-1"/>
        <w:jc w:val="both"/>
        <w:rPr>
          <w:b/>
          <w:sz w:val="28"/>
          <w:szCs w:val="28"/>
        </w:rPr>
      </w:pPr>
    </w:p>
    <w:sectPr w:rsidR="004455B3" w:rsidSect="006406FA"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06" w:rsidRDefault="00E85306" w:rsidP="004906C7">
      <w:r>
        <w:separator/>
      </w:r>
    </w:p>
  </w:endnote>
  <w:endnote w:type="continuationSeparator" w:id="0">
    <w:p w:rsidR="00E85306" w:rsidRDefault="00E85306" w:rsidP="004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06" w:rsidRDefault="00E85306" w:rsidP="004906C7">
      <w:r>
        <w:separator/>
      </w:r>
    </w:p>
  </w:footnote>
  <w:footnote w:type="continuationSeparator" w:id="0">
    <w:p w:rsidR="00E85306" w:rsidRDefault="00E85306" w:rsidP="004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296"/>
    <w:multiLevelType w:val="hybridMultilevel"/>
    <w:tmpl w:val="5FB4119E"/>
    <w:lvl w:ilvl="0" w:tplc="3B1E546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1E"/>
    <w:rsid w:val="00015759"/>
    <w:rsid w:val="00015E89"/>
    <w:rsid w:val="00052567"/>
    <w:rsid w:val="000545D8"/>
    <w:rsid w:val="00055F5A"/>
    <w:rsid w:val="00062715"/>
    <w:rsid w:val="0006383E"/>
    <w:rsid w:val="000A4329"/>
    <w:rsid w:val="000A48F7"/>
    <w:rsid w:val="000B0C7A"/>
    <w:rsid w:val="000C0F72"/>
    <w:rsid w:val="000D5BA6"/>
    <w:rsid w:val="000F113D"/>
    <w:rsid w:val="001000ED"/>
    <w:rsid w:val="0012337F"/>
    <w:rsid w:val="00123D74"/>
    <w:rsid w:val="00137988"/>
    <w:rsid w:val="001421CA"/>
    <w:rsid w:val="00171B4A"/>
    <w:rsid w:val="001A444C"/>
    <w:rsid w:val="001C12AC"/>
    <w:rsid w:val="001C35B0"/>
    <w:rsid w:val="001D3C2A"/>
    <w:rsid w:val="001D6F34"/>
    <w:rsid w:val="001F6444"/>
    <w:rsid w:val="00214530"/>
    <w:rsid w:val="002176EC"/>
    <w:rsid w:val="002266B9"/>
    <w:rsid w:val="002408B8"/>
    <w:rsid w:val="0025497E"/>
    <w:rsid w:val="00265448"/>
    <w:rsid w:val="002A3A02"/>
    <w:rsid w:val="002B1203"/>
    <w:rsid w:val="002B205B"/>
    <w:rsid w:val="002B4650"/>
    <w:rsid w:val="002B48B2"/>
    <w:rsid w:val="002E3440"/>
    <w:rsid w:val="002F449B"/>
    <w:rsid w:val="002F67DD"/>
    <w:rsid w:val="00302D3D"/>
    <w:rsid w:val="00304F6B"/>
    <w:rsid w:val="00313108"/>
    <w:rsid w:val="0033274E"/>
    <w:rsid w:val="00365CFE"/>
    <w:rsid w:val="003676D8"/>
    <w:rsid w:val="003B3D04"/>
    <w:rsid w:val="003E6C7A"/>
    <w:rsid w:val="004047CB"/>
    <w:rsid w:val="00415082"/>
    <w:rsid w:val="00425C7E"/>
    <w:rsid w:val="0043303E"/>
    <w:rsid w:val="004351A1"/>
    <w:rsid w:val="004455B3"/>
    <w:rsid w:val="00447604"/>
    <w:rsid w:val="004646AB"/>
    <w:rsid w:val="004906C7"/>
    <w:rsid w:val="00492693"/>
    <w:rsid w:val="004B1665"/>
    <w:rsid w:val="004B2618"/>
    <w:rsid w:val="004D5B7D"/>
    <w:rsid w:val="004F74F0"/>
    <w:rsid w:val="00515C45"/>
    <w:rsid w:val="00525CD0"/>
    <w:rsid w:val="005274B4"/>
    <w:rsid w:val="005443D9"/>
    <w:rsid w:val="005511D1"/>
    <w:rsid w:val="00555CBA"/>
    <w:rsid w:val="00560FD7"/>
    <w:rsid w:val="00592139"/>
    <w:rsid w:val="005A6A47"/>
    <w:rsid w:val="006177EE"/>
    <w:rsid w:val="006406FA"/>
    <w:rsid w:val="006577BA"/>
    <w:rsid w:val="00665F19"/>
    <w:rsid w:val="006972DE"/>
    <w:rsid w:val="006A274C"/>
    <w:rsid w:val="006B0B93"/>
    <w:rsid w:val="006B5B24"/>
    <w:rsid w:val="006B7D56"/>
    <w:rsid w:val="006D2A35"/>
    <w:rsid w:val="006E453E"/>
    <w:rsid w:val="007014FC"/>
    <w:rsid w:val="007110DE"/>
    <w:rsid w:val="00715DB8"/>
    <w:rsid w:val="0072404C"/>
    <w:rsid w:val="00725317"/>
    <w:rsid w:val="0072593A"/>
    <w:rsid w:val="00736938"/>
    <w:rsid w:val="00737B50"/>
    <w:rsid w:val="007526EC"/>
    <w:rsid w:val="00773638"/>
    <w:rsid w:val="0077747A"/>
    <w:rsid w:val="007869B5"/>
    <w:rsid w:val="007B085B"/>
    <w:rsid w:val="007E0745"/>
    <w:rsid w:val="007F3E2F"/>
    <w:rsid w:val="00800601"/>
    <w:rsid w:val="00815773"/>
    <w:rsid w:val="0081743F"/>
    <w:rsid w:val="00845406"/>
    <w:rsid w:val="0085310E"/>
    <w:rsid w:val="008548D0"/>
    <w:rsid w:val="00873B57"/>
    <w:rsid w:val="00885114"/>
    <w:rsid w:val="00890F89"/>
    <w:rsid w:val="00897663"/>
    <w:rsid w:val="008A3FA8"/>
    <w:rsid w:val="008B10A4"/>
    <w:rsid w:val="008C1DE5"/>
    <w:rsid w:val="008C28DC"/>
    <w:rsid w:val="008D3CB4"/>
    <w:rsid w:val="008E36C7"/>
    <w:rsid w:val="00901C90"/>
    <w:rsid w:val="00915F39"/>
    <w:rsid w:val="0091791C"/>
    <w:rsid w:val="00927FC4"/>
    <w:rsid w:val="009310C9"/>
    <w:rsid w:val="00937122"/>
    <w:rsid w:val="00961E05"/>
    <w:rsid w:val="00967E9A"/>
    <w:rsid w:val="00983CDD"/>
    <w:rsid w:val="009D0121"/>
    <w:rsid w:val="009D053E"/>
    <w:rsid w:val="009E2556"/>
    <w:rsid w:val="009E62FA"/>
    <w:rsid w:val="009E744F"/>
    <w:rsid w:val="009E7496"/>
    <w:rsid w:val="009F090C"/>
    <w:rsid w:val="00A264A2"/>
    <w:rsid w:val="00A308EB"/>
    <w:rsid w:val="00A628B1"/>
    <w:rsid w:val="00A65CFB"/>
    <w:rsid w:val="00A7376B"/>
    <w:rsid w:val="00A74423"/>
    <w:rsid w:val="00A7739A"/>
    <w:rsid w:val="00A84722"/>
    <w:rsid w:val="00A85FBC"/>
    <w:rsid w:val="00AC08B0"/>
    <w:rsid w:val="00AC5D01"/>
    <w:rsid w:val="00AF3A0E"/>
    <w:rsid w:val="00B0337C"/>
    <w:rsid w:val="00B070D1"/>
    <w:rsid w:val="00B16FA1"/>
    <w:rsid w:val="00B2493E"/>
    <w:rsid w:val="00B30183"/>
    <w:rsid w:val="00B50CCA"/>
    <w:rsid w:val="00B51C2E"/>
    <w:rsid w:val="00B53517"/>
    <w:rsid w:val="00B54917"/>
    <w:rsid w:val="00B54B3E"/>
    <w:rsid w:val="00B70A45"/>
    <w:rsid w:val="00B874E3"/>
    <w:rsid w:val="00BA46F2"/>
    <w:rsid w:val="00BC3ADF"/>
    <w:rsid w:val="00BD3F59"/>
    <w:rsid w:val="00BD66BC"/>
    <w:rsid w:val="00BF4FA6"/>
    <w:rsid w:val="00C10733"/>
    <w:rsid w:val="00C1430D"/>
    <w:rsid w:val="00C23AA1"/>
    <w:rsid w:val="00C26CC5"/>
    <w:rsid w:val="00C4097B"/>
    <w:rsid w:val="00C5351E"/>
    <w:rsid w:val="00C5591E"/>
    <w:rsid w:val="00C965F0"/>
    <w:rsid w:val="00CA2C8E"/>
    <w:rsid w:val="00CA3A18"/>
    <w:rsid w:val="00CA5AA6"/>
    <w:rsid w:val="00CB334C"/>
    <w:rsid w:val="00CB52A4"/>
    <w:rsid w:val="00CB5E9B"/>
    <w:rsid w:val="00CC7116"/>
    <w:rsid w:val="00CF648E"/>
    <w:rsid w:val="00D129E5"/>
    <w:rsid w:val="00D31673"/>
    <w:rsid w:val="00D65207"/>
    <w:rsid w:val="00D66C1C"/>
    <w:rsid w:val="00D678F2"/>
    <w:rsid w:val="00D7795C"/>
    <w:rsid w:val="00D874DA"/>
    <w:rsid w:val="00DC77F5"/>
    <w:rsid w:val="00E07F4B"/>
    <w:rsid w:val="00E41703"/>
    <w:rsid w:val="00E526C3"/>
    <w:rsid w:val="00E85306"/>
    <w:rsid w:val="00E8593B"/>
    <w:rsid w:val="00E9494A"/>
    <w:rsid w:val="00EC48C3"/>
    <w:rsid w:val="00ED6677"/>
    <w:rsid w:val="00EE58CB"/>
    <w:rsid w:val="00EF6CA6"/>
    <w:rsid w:val="00F02C38"/>
    <w:rsid w:val="00F310F3"/>
    <w:rsid w:val="00F51049"/>
    <w:rsid w:val="00F5210B"/>
    <w:rsid w:val="00F5730C"/>
    <w:rsid w:val="00F735DD"/>
    <w:rsid w:val="00F73F8E"/>
    <w:rsid w:val="00F775E2"/>
    <w:rsid w:val="00FA57BF"/>
    <w:rsid w:val="00FB0749"/>
    <w:rsid w:val="00FC2E6E"/>
    <w:rsid w:val="00FF23E5"/>
    <w:rsid w:val="00FF37FD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3D0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10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526C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B3D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4B2618"/>
    <w:pPr>
      <w:suppressLineNumbers/>
      <w:suppressAutoHyphens w:val="0"/>
    </w:pPr>
  </w:style>
  <w:style w:type="paragraph" w:customStyle="1" w:styleId="a8">
    <w:name w:val="Прижатый влево"/>
    <w:basedOn w:val="a"/>
    <w:next w:val="a"/>
    <w:uiPriority w:val="99"/>
    <w:rsid w:val="004B261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B26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Normal (Web)"/>
    <w:basedOn w:val="a"/>
    <w:uiPriority w:val="99"/>
    <w:unhideWhenUsed/>
    <w:rsid w:val="004B261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qFormat/>
    <w:rsid w:val="004B26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545D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90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906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CA3A18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6972DE"/>
    <w:pPr>
      <w:suppressAutoHyphens w:val="0"/>
      <w:spacing w:line="380" w:lineRule="exact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97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аголовок"/>
    <w:basedOn w:val="a"/>
    <w:next w:val="af2"/>
    <w:rsid w:val="00A308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Body Text Indent"/>
    <w:basedOn w:val="a"/>
    <w:link w:val="af6"/>
    <w:uiPriority w:val="99"/>
    <w:rsid w:val="00A308EB"/>
    <w:pPr>
      <w:widowControl w:val="0"/>
      <w:overflowPunct w:val="0"/>
      <w:adjustRightInd w:val="0"/>
      <w:spacing w:after="120"/>
      <w:ind w:left="283"/>
      <w:jc w:val="both"/>
    </w:pPr>
    <w:rPr>
      <w:kern w:val="28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308E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14530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f7">
    <w:name w:val="Цветовое выделение"/>
    <w:uiPriority w:val="99"/>
    <w:rsid w:val="00961E05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2178816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2178816.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7881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630800.5000" TargetMode="External"/><Relationship Id="rId10" Type="http://schemas.openxmlformats.org/officeDocument/2006/relationships/hyperlink" Target="garantF1://12012604.17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steblievskaya.ru" TargetMode="External"/><Relationship Id="rId14" Type="http://schemas.openxmlformats.org/officeDocument/2006/relationships/hyperlink" Target="garantF1://72630800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E62F-F7BA-4ABA-8924-826AE1B5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uzer</cp:lastModifiedBy>
  <cp:revision>105</cp:revision>
  <cp:lastPrinted>2020-10-06T12:06:00Z</cp:lastPrinted>
  <dcterms:created xsi:type="dcterms:W3CDTF">2012-05-03T04:04:00Z</dcterms:created>
  <dcterms:modified xsi:type="dcterms:W3CDTF">2020-11-03T05:46:00Z</dcterms:modified>
</cp:coreProperties>
</file>